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0D7A1" w14:textId="77777777" w:rsidR="002A3DFC" w:rsidRPr="002A3DFC" w:rsidRDefault="002A3DFC" w:rsidP="002A3DFC">
      <w:pPr>
        <w:pageBreakBefore/>
        <w:spacing w:before="120"/>
        <w:jc w:val="center"/>
        <w:rPr>
          <w:rFonts w:ascii="Times New Roman" w:hAnsi="Times New Roman"/>
          <w:b/>
          <w:sz w:val="28"/>
          <w:szCs w:val="28"/>
        </w:rPr>
      </w:pPr>
      <w:r w:rsidRPr="002A3DFC">
        <w:rPr>
          <w:rFonts w:ascii="Times New Roman" w:hAnsi="Times New Roman"/>
          <w:b/>
          <w:sz w:val="28"/>
          <w:szCs w:val="28"/>
        </w:rPr>
        <w:t>GRANT CONTRACT</w:t>
      </w:r>
    </w:p>
    <w:p w14:paraId="62BCED2A" w14:textId="77777777" w:rsidR="002A3DFC" w:rsidRPr="002A3DFC" w:rsidRDefault="002A3DFC" w:rsidP="002A3DFC">
      <w:pPr>
        <w:spacing w:before="120"/>
        <w:jc w:val="center"/>
        <w:rPr>
          <w:rFonts w:ascii="Times New Roman" w:hAnsi="Times New Roman"/>
          <w:b/>
        </w:rPr>
      </w:pPr>
      <w:r w:rsidRPr="002A3DFC">
        <w:rPr>
          <w:rFonts w:ascii="Times New Roman" w:hAnsi="Times New Roman"/>
          <w:b/>
          <w:sz w:val="28"/>
          <w:szCs w:val="28"/>
        </w:rPr>
        <w:t>- EXTERNAL ACTIONS OF THE EUROPEAN UNION -</w:t>
      </w:r>
    </w:p>
    <w:p w14:paraId="04E34E83" w14:textId="145E9B62" w:rsidR="002A3DFC" w:rsidRPr="002A3DFC" w:rsidRDefault="00107176" w:rsidP="002A3DFC">
      <w:pPr>
        <w:pStyle w:val="Text2"/>
        <w:tabs>
          <w:tab w:val="clear" w:pos="2161"/>
          <w:tab w:val="left" w:pos="-1701"/>
          <w:tab w:val="left" w:pos="-1560"/>
        </w:tabs>
        <w:spacing w:before="120" w:after="0"/>
        <w:ind w:left="0"/>
        <w:jc w:val="center"/>
        <w:rPr>
          <w:rFonts w:ascii="Times New Roman" w:hAnsi="Times New Roman"/>
          <w:i/>
        </w:rPr>
      </w:pPr>
      <w:r w:rsidRPr="00B14260">
        <w:rPr>
          <w:rFonts w:ascii="Times New Roman" w:hAnsi="Times New Roman"/>
          <w:sz w:val="24"/>
        </w:rPr>
        <w:t>TR2021/W1T7/A02/OT02-2/</w:t>
      </w:r>
      <w:r w:rsidRPr="00B14260">
        <w:rPr>
          <w:rFonts w:ascii="Times New Roman" w:hAnsi="Times New Roman"/>
          <w:sz w:val="24"/>
          <w:highlight w:val="yellow"/>
        </w:rPr>
        <w:t>….</w:t>
      </w:r>
    </w:p>
    <w:p w14:paraId="1F479A6F" w14:textId="77777777" w:rsidR="002A3DFC" w:rsidRPr="002A3DFC" w:rsidRDefault="002A3DFC" w:rsidP="002A3DFC">
      <w:pPr>
        <w:pStyle w:val="Text2"/>
        <w:tabs>
          <w:tab w:val="clear" w:pos="2161"/>
          <w:tab w:val="left" w:pos="-1701"/>
          <w:tab w:val="left" w:pos="-1560"/>
        </w:tabs>
        <w:spacing w:before="120" w:after="0"/>
        <w:ind w:left="0"/>
        <w:jc w:val="center"/>
        <w:rPr>
          <w:rFonts w:ascii="Times New Roman" w:hAnsi="Times New Roman"/>
        </w:rPr>
      </w:pPr>
      <w:r w:rsidRPr="002A3DFC">
        <w:rPr>
          <w:rFonts w:ascii="Times New Roman" w:hAnsi="Times New Roman"/>
        </w:rPr>
        <w:t>(the ‘contract’)</w:t>
      </w:r>
    </w:p>
    <w:p w14:paraId="39E731D9" w14:textId="77777777" w:rsidR="006A0EBA" w:rsidRPr="002A3DFC" w:rsidRDefault="006A0EBA" w:rsidP="006C7467">
      <w:pPr>
        <w:pStyle w:val="Text2"/>
        <w:tabs>
          <w:tab w:val="clear" w:pos="2161"/>
          <w:tab w:val="left" w:pos="-1701"/>
          <w:tab w:val="left" w:pos="-1560"/>
        </w:tabs>
        <w:spacing w:before="120" w:after="0" w:line="240" w:lineRule="auto"/>
        <w:ind w:left="0"/>
        <w:jc w:val="center"/>
        <w:rPr>
          <w:rFonts w:ascii="Times New Roman" w:hAnsi="Times New Roman"/>
          <w:b/>
        </w:rPr>
      </w:pPr>
    </w:p>
    <w:p w14:paraId="75702347" w14:textId="2DD2ED42" w:rsidR="00854A29" w:rsidRPr="002A3DFC" w:rsidRDefault="00854A29" w:rsidP="006C7467">
      <w:pPr>
        <w:tabs>
          <w:tab w:val="left" w:pos="-1440"/>
          <w:tab w:val="left" w:pos="-720"/>
          <w:tab w:val="left" w:pos="828"/>
          <w:tab w:val="left" w:pos="1044"/>
          <w:tab w:val="left" w:pos="1260"/>
          <w:tab w:val="left" w:pos="1476"/>
          <w:tab w:val="left" w:pos="1692"/>
          <w:tab w:val="left" w:pos="2160"/>
        </w:tabs>
        <w:spacing w:before="120" w:after="0" w:line="240" w:lineRule="auto"/>
        <w:jc w:val="both"/>
        <w:rPr>
          <w:rFonts w:ascii="Times New Roman" w:hAnsi="Times New Roman"/>
        </w:rPr>
      </w:pPr>
      <w:r w:rsidRPr="002A3DFC">
        <w:rPr>
          <w:rFonts w:ascii="Times New Roman" w:hAnsi="Times New Roman"/>
        </w:rPr>
        <w:t xml:space="preserve">The Government of Republic of </w:t>
      </w:r>
      <w:proofErr w:type="spellStart"/>
      <w:r w:rsidRPr="002A3DFC">
        <w:rPr>
          <w:rFonts w:ascii="Times New Roman" w:hAnsi="Times New Roman"/>
        </w:rPr>
        <w:t>T</w:t>
      </w:r>
      <w:r w:rsidR="00101385" w:rsidRPr="002A3DFC">
        <w:rPr>
          <w:rFonts w:ascii="Times New Roman" w:hAnsi="Times New Roman"/>
        </w:rPr>
        <w:t>ürkiye</w:t>
      </w:r>
      <w:proofErr w:type="spellEnd"/>
      <w:r w:rsidRPr="002A3DFC">
        <w:rPr>
          <w:rFonts w:ascii="Times New Roman" w:hAnsi="Times New Roman"/>
        </w:rPr>
        <w:t xml:space="preserve">, represented by the </w:t>
      </w:r>
      <w:r w:rsidRPr="002A3DFC">
        <w:rPr>
          <w:rFonts w:ascii="Times New Roman" w:hAnsi="Times New Roman"/>
          <w:b/>
        </w:rPr>
        <w:t>Central Finance and Contracts Unit (CFCU)</w:t>
      </w:r>
      <w:r w:rsidRPr="002A3DFC">
        <w:rPr>
          <w:rFonts w:ascii="Times New Roman" w:hAnsi="Times New Roman"/>
        </w:rPr>
        <w:t xml:space="preserve">, with its office at T.C. </w:t>
      </w:r>
      <w:proofErr w:type="spellStart"/>
      <w:r w:rsidRPr="002A3DFC">
        <w:rPr>
          <w:rFonts w:ascii="Times New Roman" w:hAnsi="Times New Roman"/>
        </w:rPr>
        <w:t>Hazine</w:t>
      </w:r>
      <w:proofErr w:type="spellEnd"/>
      <w:r w:rsidRPr="002A3DFC">
        <w:rPr>
          <w:rFonts w:ascii="Times New Roman" w:hAnsi="Times New Roman"/>
        </w:rPr>
        <w:t xml:space="preserve"> </w:t>
      </w:r>
      <w:proofErr w:type="spellStart"/>
      <w:r w:rsidRPr="002A3DFC">
        <w:rPr>
          <w:rFonts w:ascii="Times New Roman" w:hAnsi="Times New Roman"/>
        </w:rPr>
        <w:t>ve</w:t>
      </w:r>
      <w:proofErr w:type="spellEnd"/>
      <w:r w:rsidRPr="002A3DFC">
        <w:rPr>
          <w:rFonts w:ascii="Times New Roman" w:hAnsi="Times New Roman"/>
        </w:rPr>
        <w:t xml:space="preserve"> </w:t>
      </w:r>
      <w:proofErr w:type="spellStart"/>
      <w:r w:rsidRPr="002A3DFC">
        <w:rPr>
          <w:rFonts w:ascii="Times New Roman" w:hAnsi="Times New Roman"/>
        </w:rPr>
        <w:t>Maliye</w:t>
      </w:r>
      <w:proofErr w:type="spellEnd"/>
      <w:r w:rsidRPr="002A3DFC">
        <w:rPr>
          <w:rFonts w:ascii="Times New Roman" w:hAnsi="Times New Roman"/>
        </w:rPr>
        <w:t xml:space="preserve"> </w:t>
      </w:r>
      <w:proofErr w:type="spellStart"/>
      <w:r w:rsidRPr="002A3DFC">
        <w:rPr>
          <w:rFonts w:ascii="Times New Roman" w:hAnsi="Times New Roman"/>
        </w:rPr>
        <w:t>Bakanlığı</w:t>
      </w:r>
      <w:proofErr w:type="spellEnd"/>
      <w:r w:rsidRPr="002A3DFC">
        <w:rPr>
          <w:rFonts w:ascii="Times New Roman" w:hAnsi="Times New Roman"/>
        </w:rPr>
        <w:t xml:space="preserve"> </w:t>
      </w:r>
      <w:proofErr w:type="spellStart"/>
      <w:r w:rsidRPr="002A3DFC">
        <w:rPr>
          <w:rFonts w:ascii="Times New Roman" w:hAnsi="Times New Roman"/>
        </w:rPr>
        <w:t>Kampüsü</w:t>
      </w:r>
      <w:proofErr w:type="spellEnd"/>
      <w:r w:rsidRPr="002A3DFC">
        <w:rPr>
          <w:rFonts w:ascii="Times New Roman" w:hAnsi="Times New Roman"/>
        </w:rPr>
        <w:t xml:space="preserve">, E Blok, </w:t>
      </w:r>
      <w:proofErr w:type="spellStart"/>
      <w:r w:rsidRPr="002A3DFC">
        <w:rPr>
          <w:rFonts w:ascii="Times New Roman" w:hAnsi="Times New Roman"/>
        </w:rPr>
        <w:t>İnönü</w:t>
      </w:r>
      <w:proofErr w:type="spellEnd"/>
      <w:r w:rsidRPr="002A3DFC">
        <w:rPr>
          <w:rFonts w:ascii="Times New Roman" w:hAnsi="Times New Roman"/>
        </w:rPr>
        <w:t xml:space="preserve"> </w:t>
      </w:r>
      <w:proofErr w:type="spellStart"/>
      <w:r w:rsidRPr="002A3DFC">
        <w:rPr>
          <w:rFonts w:ascii="Times New Roman" w:hAnsi="Times New Roman"/>
        </w:rPr>
        <w:t>Bulvarı</w:t>
      </w:r>
      <w:proofErr w:type="spellEnd"/>
      <w:r w:rsidRPr="002A3DFC">
        <w:rPr>
          <w:rFonts w:ascii="Times New Roman" w:hAnsi="Times New Roman"/>
        </w:rPr>
        <w:t xml:space="preserve"> No:36 06490, </w:t>
      </w:r>
      <w:proofErr w:type="spellStart"/>
      <w:r w:rsidRPr="002A3DFC">
        <w:rPr>
          <w:rFonts w:ascii="Times New Roman" w:hAnsi="Times New Roman"/>
        </w:rPr>
        <w:t>Emek</w:t>
      </w:r>
      <w:proofErr w:type="spellEnd"/>
      <w:r w:rsidRPr="002A3DFC">
        <w:rPr>
          <w:rFonts w:ascii="Times New Roman" w:hAnsi="Times New Roman"/>
        </w:rPr>
        <w:t xml:space="preserve">, Ankara / </w:t>
      </w:r>
      <w:proofErr w:type="spellStart"/>
      <w:r w:rsidRPr="002A3DFC">
        <w:rPr>
          <w:rFonts w:ascii="Times New Roman" w:hAnsi="Times New Roman"/>
        </w:rPr>
        <w:t>T</w:t>
      </w:r>
      <w:r w:rsidR="00101385" w:rsidRPr="002A3DFC">
        <w:rPr>
          <w:rFonts w:ascii="Times New Roman" w:hAnsi="Times New Roman"/>
        </w:rPr>
        <w:t>ürkiye</w:t>
      </w:r>
      <w:proofErr w:type="spellEnd"/>
      <w:r w:rsidRPr="002A3DFC">
        <w:rPr>
          <w:rFonts w:ascii="Times New Roman" w:hAnsi="Times New Roman"/>
        </w:rPr>
        <w:t>, (the ‘contracting authority’)</w:t>
      </w:r>
    </w:p>
    <w:p w14:paraId="6A0645A3" w14:textId="77777777" w:rsidR="00854A29" w:rsidRPr="002A3DFC" w:rsidRDefault="00854A29" w:rsidP="006C7467">
      <w:pPr>
        <w:tabs>
          <w:tab w:val="left" w:pos="-1701"/>
          <w:tab w:val="left" w:pos="-1560"/>
          <w:tab w:val="left" w:pos="-1440"/>
        </w:tabs>
        <w:spacing w:before="120" w:after="0" w:line="240" w:lineRule="auto"/>
        <w:jc w:val="right"/>
        <w:rPr>
          <w:rFonts w:ascii="Times New Roman" w:hAnsi="Times New Roman"/>
        </w:rPr>
      </w:pPr>
      <w:r w:rsidRPr="002A3DFC">
        <w:rPr>
          <w:rFonts w:ascii="Times New Roman" w:hAnsi="Times New Roman"/>
        </w:rPr>
        <w:t>of the one part,</w:t>
      </w:r>
    </w:p>
    <w:p w14:paraId="0DAA7F52" w14:textId="77777777" w:rsidR="00854A29" w:rsidRPr="002A3DFC" w:rsidRDefault="00854A29" w:rsidP="006C7467">
      <w:pPr>
        <w:tabs>
          <w:tab w:val="left" w:pos="-1701"/>
          <w:tab w:val="left" w:pos="-1560"/>
          <w:tab w:val="left" w:pos="-1440"/>
        </w:tabs>
        <w:spacing w:before="120" w:after="0" w:line="240" w:lineRule="auto"/>
        <w:rPr>
          <w:rFonts w:ascii="Times New Roman" w:hAnsi="Times New Roman"/>
        </w:rPr>
      </w:pPr>
      <w:r w:rsidRPr="002A3DFC">
        <w:rPr>
          <w:rFonts w:ascii="Times New Roman" w:hAnsi="Times New Roman"/>
        </w:rPr>
        <w:t>and</w:t>
      </w:r>
    </w:p>
    <w:p w14:paraId="60E31EFD" w14:textId="0C7BB9E0" w:rsidR="00854A29" w:rsidRPr="002A3DFC" w:rsidRDefault="00854A29" w:rsidP="006C7467">
      <w:pPr>
        <w:spacing w:before="120" w:after="0" w:line="240" w:lineRule="auto"/>
        <w:jc w:val="both"/>
        <w:rPr>
          <w:rFonts w:ascii="Times New Roman" w:hAnsi="Times New Roman"/>
        </w:rPr>
      </w:pPr>
      <w:r w:rsidRPr="002A3DFC">
        <w:rPr>
          <w:rFonts w:ascii="Times New Roman" w:hAnsi="Times New Roman"/>
        </w:rPr>
        <w:t>&lt;</w:t>
      </w:r>
      <w:r w:rsidR="002A3DFC" w:rsidRPr="00107176">
        <w:rPr>
          <w:rFonts w:ascii="Times New Roman" w:hAnsi="Times New Roman"/>
          <w:highlight w:val="yellow"/>
        </w:rPr>
        <w:t>Full official name as mentioned in the LEF</w:t>
      </w:r>
      <w:r w:rsidR="002A3DFC" w:rsidRPr="002A3DFC" w:rsidDel="002A3DFC">
        <w:rPr>
          <w:rFonts w:ascii="Times New Roman" w:hAnsi="Times New Roman"/>
          <w:highlight w:val="yellow"/>
        </w:rPr>
        <w:t xml:space="preserve"> </w:t>
      </w:r>
      <w:r w:rsidRPr="002A3DFC">
        <w:rPr>
          <w:rFonts w:ascii="Times New Roman" w:hAnsi="Times New Roman"/>
        </w:rPr>
        <w:t>&gt;</w:t>
      </w:r>
    </w:p>
    <w:p w14:paraId="0428C494" w14:textId="77777777" w:rsidR="00854A29" w:rsidRPr="002A3DFC" w:rsidRDefault="00854A29" w:rsidP="006C7467">
      <w:pPr>
        <w:spacing w:before="120" w:after="0" w:line="240" w:lineRule="auto"/>
        <w:jc w:val="both"/>
        <w:rPr>
          <w:rFonts w:ascii="Times New Roman" w:hAnsi="Times New Roman"/>
        </w:rPr>
      </w:pPr>
      <w:r w:rsidRPr="002A3DFC">
        <w:rPr>
          <w:rFonts w:ascii="Times New Roman" w:hAnsi="Times New Roman"/>
        </w:rPr>
        <w:t>[&lt;</w:t>
      </w:r>
      <w:r w:rsidRPr="002A3DFC">
        <w:rPr>
          <w:rFonts w:ascii="Times New Roman" w:hAnsi="Times New Roman"/>
          <w:highlight w:val="yellow"/>
        </w:rPr>
        <w:t>Legal status (</w:t>
      </w:r>
      <w:proofErr w:type="spellStart"/>
      <w:r w:rsidRPr="002A3DFC">
        <w:rPr>
          <w:rFonts w:ascii="Times New Roman" w:hAnsi="Times New Roman"/>
          <w:highlight w:val="yellow"/>
        </w:rPr>
        <w:t>organisation</w:t>
      </w:r>
      <w:proofErr w:type="spellEnd"/>
      <w:r w:rsidRPr="002A3DFC">
        <w:rPr>
          <w:rFonts w:ascii="Times New Roman" w:hAnsi="Times New Roman"/>
        </w:rPr>
        <w:t>)&gt;]</w:t>
      </w:r>
    </w:p>
    <w:p w14:paraId="2B0A0E20" w14:textId="77777777" w:rsidR="00854A29" w:rsidRPr="002A3DFC" w:rsidRDefault="00854A29" w:rsidP="006C7467">
      <w:pPr>
        <w:spacing w:before="120" w:after="0" w:line="240" w:lineRule="auto"/>
        <w:jc w:val="both"/>
        <w:rPr>
          <w:rFonts w:ascii="Times New Roman" w:hAnsi="Times New Roman"/>
        </w:rPr>
      </w:pPr>
      <w:r w:rsidRPr="002A3DFC">
        <w:rPr>
          <w:rFonts w:ascii="Times New Roman" w:hAnsi="Times New Roman"/>
        </w:rPr>
        <w:t>[&lt;</w:t>
      </w:r>
      <w:proofErr w:type="spellStart"/>
      <w:r w:rsidRPr="002A3DFC">
        <w:rPr>
          <w:rFonts w:ascii="Times New Roman" w:hAnsi="Times New Roman"/>
          <w:highlight w:val="yellow"/>
        </w:rPr>
        <w:t>Organisation</w:t>
      </w:r>
      <w:proofErr w:type="spellEnd"/>
      <w:r w:rsidRPr="002A3DFC">
        <w:rPr>
          <w:rFonts w:ascii="Times New Roman" w:hAnsi="Times New Roman"/>
          <w:highlight w:val="yellow"/>
        </w:rPr>
        <w:t xml:space="preserve"> official registration number&gt;</w:t>
      </w:r>
      <w:r w:rsidRPr="002A3DFC">
        <w:rPr>
          <w:rFonts w:ascii="Times New Roman" w:hAnsi="Times New Roman"/>
        </w:rPr>
        <w:t xml:space="preserve">] </w:t>
      </w:r>
    </w:p>
    <w:p w14:paraId="3BCCA97B" w14:textId="77777777" w:rsidR="00854A29" w:rsidRPr="002A3DFC" w:rsidRDefault="00854A29" w:rsidP="006C7467">
      <w:pPr>
        <w:spacing w:before="120" w:after="0" w:line="240" w:lineRule="auto"/>
        <w:jc w:val="both"/>
        <w:rPr>
          <w:rFonts w:ascii="Times New Roman" w:hAnsi="Times New Roman"/>
        </w:rPr>
      </w:pPr>
      <w:r w:rsidRPr="002A3DFC">
        <w:rPr>
          <w:rFonts w:ascii="Times New Roman" w:hAnsi="Times New Roman"/>
        </w:rPr>
        <w:t>&lt;</w:t>
      </w:r>
      <w:r w:rsidRPr="002A3DFC">
        <w:rPr>
          <w:rFonts w:ascii="Times New Roman" w:hAnsi="Times New Roman"/>
          <w:highlight w:val="yellow"/>
        </w:rPr>
        <w:t>Full official address</w:t>
      </w:r>
      <w:r w:rsidRPr="002A3DFC">
        <w:rPr>
          <w:rFonts w:ascii="Times New Roman" w:hAnsi="Times New Roman"/>
        </w:rPr>
        <w:t>&gt;</w:t>
      </w:r>
    </w:p>
    <w:p w14:paraId="3EC0528C" w14:textId="0FE4C1C4" w:rsidR="00854A29" w:rsidRPr="002A3DFC" w:rsidRDefault="00854A29" w:rsidP="00E347D9">
      <w:pPr>
        <w:spacing w:before="120" w:after="0" w:line="240" w:lineRule="auto"/>
        <w:jc w:val="both"/>
        <w:rPr>
          <w:rFonts w:ascii="Times New Roman" w:hAnsi="Times New Roman"/>
        </w:rPr>
      </w:pPr>
      <w:r w:rsidRPr="002A3DFC">
        <w:rPr>
          <w:rFonts w:ascii="Times New Roman" w:hAnsi="Times New Roman"/>
          <w:b/>
        </w:rPr>
        <w:t>[</w:t>
      </w:r>
      <w:r w:rsidRPr="002A3DFC">
        <w:rPr>
          <w:rFonts w:ascii="Times New Roman" w:hAnsi="Times New Roman"/>
          <w:highlight w:val="yellow"/>
        </w:rPr>
        <w:t>VAT number, for VAT registered beneficiaries</w:t>
      </w:r>
      <w:r w:rsidRPr="002A3DFC">
        <w:rPr>
          <w:rFonts w:ascii="Times New Roman" w:hAnsi="Times New Roman"/>
          <w:b/>
        </w:rPr>
        <w:t>]</w:t>
      </w:r>
      <w:r w:rsidRPr="002A3DFC">
        <w:rPr>
          <w:rFonts w:ascii="Times New Roman" w:hAnsi="Times New Roman"/>
        </w:rPr>
        <w:t>,</w:t>
      </w:r>
    </w:p>
    <w:p w14:paraId="732BAC42" w14:textId="77777777" w:rsidR="00854A29" w:rsidRPr="002A3DFC" w:rsidRDefault="00854A29" w:rsidP="006C7467">
      <w:pPr>
        <w:tabs>
          <w:tab w:val="left" w:pos="-1440"/>
          <w:tab w:val="left" w:pos="-720"/>
          <w:tab w:val="left" w:pos="828"/>
          <w:tab w:val="left" w:pos="1044"/>
          <w:tab w:val="left" w:pos="1260"/>
          <w:tab w:val="left" w:pos="1476"/>
          <w:tab w:val="left" w:pos="1692"/>
          <w:tab w:val="left" w:pos="2160"/>
        </w:tabs>
        <w:spacing w:before="120" w:after="0" w:line="240" w:lineRule="auto"/>
        <w:rPr>
          <w:rFonts w:ascii="Times New Roman" w:hAnsi="Times New Roman"/>
          <w:vanish/>
          <w:specVanish/>
        </w:rPr>
      </w:pPr>
      <w:r w:rsidRPr="002A3DFC">
        <w:rPr>
          <w:rFonts w:ascii="Times New Roman" w:hAnsi="Times New Roman"/>
        </w:rPr>
        <w:t>hereinafter the ‘coordinator’</w:t>
      </w:r>
    </w:p>
    <w:p w14:paraId="6D7C534A" w14:textId="77777777" w:rsidR="00854A29" w:rsidRPr="002A3DFC" w:rsidRDefault="00854A29" w:rsidP="006C7467">
      <w:pPr>
        <w:tabs>
          <w:tab w:val="left" w:pos="-1440"/>
          <w:tab w:val="left" w:pos="-720"/>
          <w:tab w:val="left" w:pos="828"/>
          <w:tab w:val="left" w:pos="1044"/>
          <w:tab w:val="left" w:pos="1260"/>
          <w:tab w:val="left" w:pos="1476"/>
          <w:tab w:val="left" w:pos="1692"/>
          <w:tab w:val="left" w:pos="2160"/>
        </w:tabs>
        <w:spacing w:before="120" w:after="0" w:line="240" w:lineRule="auto"/>
        <w:rPr>
          <w:rFonts w:ascii="Times New Roman" w:hAnsi="Times New Roman"/>
        </w:rPr>
      </w:pPr>
    </w:p>
    <w:p w14:paraId="55942CB3" w14:textId="77777777" w:rsidR="00854A29" w:rsidRPr="002A3DFC" w:rsidRDefault="00854A29" w:rsidP="006C7467">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hAnsi="Times New Roman"/>
        </w:rPr>
      </w:pPr>
      <w:r w:rsidRPr="002A3DFC">
        <w:rPr>
          <w:rFonts w:ascii="Times New Roman" w:hAnsi="Times New Roman"/>
        </w:rPr>
        <w:t xml:space="preserve">and </w:t>
      </w:r>
    </w:p>
    <w:p w14:paraId="3083C1BE" w14:textId="01966D7E" w:rsidR="00854A29" w:rsidRPr="002A3DFC" w:rsidRDefault="00854A29" w:rsidP="006C7467">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hAnsi="Times New Roman"/>
        </w:rPr>
      </w:pPr>
      <w:r w:rsidRPr="002A3DFC">
        <w:rPr>
          <w:rFonts w:ascii="Times New Roman" w:hAnsi="Times New Roman"/>
        </w:rPr>
        <w:t>&lt;</w:t>
      </w:r>
      <w:r w:rsidR="002A3DFC" w:rsidRPr="00107176">
        <w:rPr>
          <w:rFonts w:ascii="Times New Roman" w:hAnsi="Times New Roman"/>
          <w:highlight w:val="yellow"/>
        </w:rPr>
        <w:t>Full official name as mentioned in the LEF of any co-beneficiary(</w:t>
      </w:r>
      <w:proofErr w:type="spellStart"/>
      <w:r w:rsidR="002A3DFC" w:rsidRPr="00107176">
        <w:rPr>
          <w:rFonts w:ascii="Times New Roman" w:hAnsi="Times New Roman"/>
          <w:highlight w:val="yellow"/>
        </w:rPr>
        <w:t>ies</w:t>
      </w:r>
      <w:proofErr w:type="spellEnd"/>
      <w:r w:rsidR="002A3DFC" w:rsidRPr="00107176">
        <w:rPr>
          <w:rFonts w:ascii="Times New Roman" w:hAnsi="Times New Roman"/>
          <w:highlight w:val="yellow"/>
        </w:rPr>
        <w:t>)</w:t>
      </w:r>
      <w:r w:rsidRPr="002A3DFC">
        <w:rPr>
          <w:rFonts w:ascii="Times New Roman" w:hAnsi="Times New Roman"/>
        </w:rPr>
        <w:t>&gt;</w:t>
      </w:r>
    </w:p>
    <w:p w14:paraId="49AC7362" w14:textId="77777777" w:rsidR="00854A29" w:rsidRPr="002A3DFC" w:rsidRDefault="00854A29" w:rsidP="006C7467">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hAnsi="Times New Roman"/>
        </w:rPr>
      </w:pPr>
      <w:r w:rsidRPr="002A3DFC">
        <w:rPr>
          <w:rFonts w:ascii="Times New Roman" w:hAnsi="Times New Roman"/>
        </w:rPr>
        <w:t>[&lt;</w:t>
      </w:r>
      <w:r w:rsidRPr="002A3DFC">
        <w:rPr>
          <w:rFonts w:ascii="Times New Roman" w:hAnsi="Times New Roman"/>
          <w:highlight w:val="yellow"/>
        </w:rPr>
        <w:t>Legal status (</w:t>
      </w:r>
      <w:proofErr w:type="spellStart"/>
      <w:r w:rsidRPr="002A3DFC">
        <w:rPr>
          <w:rFonts w:ascii="Times New Roman" w:hAnsi="Times New Roman"/>
          <w:highlight w:val="yellow"/>
        </w:rPr>
        <w:t>organisation</w:t>
      </w:r>
      <w:proofErr w:type="spellEnd"/>
      <w:r w:rsidRPr="002A3DFC">
        <w:rPr>
          <w:rFonts w:ascii="Times New Roman" w:hAnsi="Times New Roman"/>
          <w:highlight w:val="yellow"/>
        </w:rPr>
        <w:t>)</w:t>
      </w:r>
      <w:r w:rsidRPr="002A3DFC">
        <w:rPr>
          <w:rFonts w:ascii="Times New Roman" w:hAnsi="Times New Roman"/>
        </w:rPr>
        <w:t>&gt;]</w:t>
      </w:r>
    </w:p>
    <w:p w14:paraId="77D35CE0" w14:textId="77777777" w:rsidR="00854A29" w:rsidRPr="002A3DFC" w:rsidRDefault="00854A29" w:rsidP="006C7467">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hAnsi="Times New Roman"/>
        </w:rPr>
      </w:pPr>
      <w:r w:rsidRPr="002A3DFC">
        <w:rPr>
          <w:rFonts w:ascii="Times New Roman" w:hAnsi="Times New Roman"/>
        </w:rPr>
        <w:t>[&lt;</w:t>
      </w:r>
      <w:proofErr w:type="spellStart"/>
      <w:r w:rsidRPr="002A3DFC">
        <w:rPr>
          <w:rFonts w:ascii="Times New Roman" w:hAnsi="Times New Roman"/>
          <w:highlight w:val="yellow"/>
        </w:rPr>
        <w:t>Organisation</w:t>
      </w:r>
      <w:proofErr w:type="spellEnd"/>
      <w:r w:rsidRPr="002A3DFC">
        <w:rPr>
          <w:rFonts w:ascii="Times New Roman" w:hAnsi="Times New Roman"/>
          <w:highlight w:val="yellow"/>
        </w:rPr>
        <w:t xml:space="preserve"> official registration number</w:t>
      </w:r>
      <w:r w:rsidRPr="002A3DFC">
        <w:rPr>
          <w:rFonts w:ascii="Times New Roman" w:hAnsi="Times New Roman"/>
        </w:rPr>
        <w:t>&gt;]</w:t>
      </w:r>
    </w:p>
    <w:p w14:paraId="029EFB42" w14:textId="77777777" w:rsidR="00854A29" w:rsidRPr="002A3DFC" w:rsidRDefault="00854A29" w:rsidP="006C7467">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hAnsi="Times New Roman"/>
        </w:rPr>
      </w:pPr>
      <w:r w:rsidRPr="002A3DFC">
        <w:rPr>
          <w:rFonts w:ascii="Times New Roman" w:hAnsi="Times New Roman"/>
        </w:rPr>
        <w:t>&lt;</w:t>
      </w:r>
      <w:r w:rsidRPr="002A3DFC">
        <w:rPr>
          <w:rFonts w:ascii="Times New Roman" w:hAnsi="Times New Roman"/>
          <w:highlight w:val="yellow"/>
        </w:rPr>
        <w:t>Full official address</w:t>
      </w:r>
      <w:r w:rsidRPr="002A3DFC">
        <w:rPr>
          <w:rFonts w:ascii="Times New Roman" w:hAnsi="Times New Roman"/>
        </w:rPr>
        <w:t>&gt;</w:t>
      </w:r>
    </w:p>
    <w:p w14:paraId="2819CC73" w14:textId="77777777" w:rsidR="00854A29" w:rsidRPr="002A3DFC" w:rsidRDefault="00854A29" w:rsidP="006C7467">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hAnsi="Times New Roman"/>
        </w:rPr>
      </w:pPr>
      <w:r w:rsidRPr="002A3DFC">
        <w:rPr>
          <w:rFonts w:ascii="Times New Roman" w:hAnsi="Times New Roman"/>
        </w:rPr>
        <w:t>[</w:t>
      </w:r>
      <w:r w:rsidRPr="002A3DFC">
        <w:rPr>
          <w:rFonts w:ascii="Times New Roman" w:hAnsi="Times New Roman"/>
          <w:highlight w:val="yellow"/>
        </w:rPr>
        <w:t>VAT number, for VAT registered beneficiaries</w:t>
      </w:r>
      <w:r w:rsidRPr="002A3DFC">
        <w:rPr>
          <w:rFonts w:ascii="Times New Roman" w:hAnsi="Times New Roman"/>
        </w:rPr>
        <w:t>]</w:t>
      </w:r>
    </w:p>
    <w:p w14:paraId="6891B002" w14:textId="0D34D7BA" w:rsidR="002A3DFC" w:rsidRPr="002A3DFC" w:rsidRDefault="002A3DFC" w:rsidP="00B14260">
      <w:pPr>
        <w:tabs>
          <w:tab w:val="left" w:pos="-1440"/>
          <w:tab w:val="left" w:pos="-720"/>
          <w:tab w:val="left" w:pos="828"/>
          <w:tab w:val="left" w:pos="1044"/>
          <w:tab w:val="left" w:pos="1260"/>
          <w:tab w:val="left" w:pos="1476"/>
          <w:tab w:val="left" w:pos="1692"/>
          <w:tab w:val="left" w:pos="1860"/>
          <w:tab w:val="left" w:pos="2160"/>
        </w:tabs>
        <w:spacing w:before="240" w:after="0" w:line="240" w:lineRule="auto"/>
        <w:jc w:val="both"/>
        <w:rPr>
          <w:rFonts w:ascii="Times New Roman" w:hAnsi="Times New Roman"/>
        </w:rPr>
      </w:pPr>
      <w:r w:rsidRPr="002A3DFC">
        <w:rPr>
          <w:rFonts w:ascii="Times New Roman" w:hAnsi="Times New Roman"/>
        </w:rPr>
        <w:t>who have conferred powers of attorney for the purposes of the signature of the agreement to the coordinator</w:t>
      </w:r>
      <w:r w:rsidRPr="002A3DFC">
        <w:rPr>
          <w:rStyle w:val="FootnoteReference"/>
        </w:rPr>
        <w:footnoteReference w:id="1"/>
      </w:r>
      <w:r w:rsidRPr="002A3DFC">
        <w:t>,</w:t>
      </w:r>
      <w:r>
        <w:rPr>
          <w:highlight w:val="lightGray"/>
        </w:rPr>
        <w:t xml:space="preserve"> </w:t>
      </w:r>
      <w:r w:rsidRPr="002A3DFC">
        <w:rPr>
          <w:rFonts w:ascii="Times New Roman" w:hAnsi="Times New Roman"/>
        </w:rPr>
        <w:t>collectively referred to as ‘beneficiaries’ where a provision applies without distinction to the coordinator and the co-beneficiary(</w:t>
      </w:r>
      <w:proofErr w:type="spellStart"/>
      <w:r w:rsidRPr="002A3DFC">
        <w:rPr>
          <w:rFonts w:ascii="Times New Roman" w:hAnsi="Times New Roman"/>
        </w:rPr>
        <w:t>ies</w:t>
      </w:r>
      <w:proofErr w:type="spellEnd"/>
      <w:r w:rsidRPr="002A3DFC">
        <w:rPr>
          <w:rFonts w:ascii="Times New Roman" w:hAnsi="Times New Roman"/>
        </w:rPr>
        <w:t>)</w:t>
      </w:r>
    </w:p>
    <w:p w14:paraId="1CB44BA1" w14:textId="77777777" w:rsidR="002A3DFC" w:rsidRPr="002A3DFC" w:rsidRDefault="002A3DFC" w:rsidP="002A3DFC">
      <w:pPr>
        <w:tabs>
          <w:tab w:val="left" w:pos="-1440"/>
          <w:tab w:val="left" w:pos="-720"/>
          <w:tab w:val="left" w:pos="828"/>
          <w:tab w:val="left" w:pos="1044"/>
          <w:tab w:val="left" w:pos="1260"/>
          <w:tab w:val="left" w:pos="1476"/>
          <w:tab w:val="left" w:pos="1692"/>
          <w:tab w:val="left" w:pos="2160"/>
        </w:tabs>
        <w:spacing w:before="120" w:after="0"/>
        <w:jc w:val="right"/>
        <w:rPr>
          <w:rFonts w:ascii="Times New Roman" w:hAnsi="Times New Roman"/>
        </w:rPr>
      </w:pPr>
      <w:r w:rsidRPr="002A3DFC">
        <w:rPr>
          <w:rFonts w:ascii="Times New Roman" w:hAnsi="Times New Roman"/>
        </w:rPr>
        <w:t>of the other part,</w:t>
      </w:r>
    </w:p>
    <w:p w14:paraId="4BC60E2B" w14:textId="77777777" w:rsidR="002A3DFC" w:rsidRPr="002A3DFC" w:rsidRDefault="002A3DFC" w:rsidP="002A3DFC">
      <w:pPr>
        <w:spacing w:before="120" w:after="0"/>
        <w:jc w:val="both"/>
        <w:rPr>
          <w:rFonts w:ascii="Times New Roman" w:hAnsi="Times New Roman"/>
        </w:rPr>
      </w:pPr>
      <w:r w:rsidRPr="002A3DFC">
        <w:rPr>
          <w:rFonts w:ascii="Times New Roman" w:hAnsi="Times New Roman"/>
        </w:rPr>
        <w:t>(the ‘parties’)</w:t>
      </w:r>
    </w:p>
    <w:p w14:paraId="780852CD" w14:textId="77777777" w:rsidR="002A3DFC" w:rsidRPr="002A3DFC" w:rsidRDefault="002A3DFC" w:rsidP="002A3DFC">
      <w:pPr>
        <w:spacing w:before="120" w:after="0"/>
        <w:jc w:val="both"/>
        <w:rPr>
          <w:rFonts w:ascii="Times New Roman" w:hAnsi="Times New Roman"/>
        </w:rPr>
      </w:pPr>
      <w:r w:rsidRPr="002A3DFC">
        <w:rPr>
          <w:rFonts w:ascii="Times New Roman" w:hAnsi="Times New Roman"/>
        </w:rPr>
        <w:t>have agreed as follows:</w:t>
      </w:r>
    </w:p>
    <w:p w14:paraId="04483ED4" w14:textId="77777777" w:rsidR="00C2718F" w:rsidRPr="002A3DFC" w:rsidRDefault="00C2718F" w:rsidP="002A3DFC">
      <w:pPr>
        <w:pageBreakBefore/>
        <w:spacing w:before="120" w:after="240" w:line="240" w:lineRule="auto"/>
        <w:jc w:val="center"/>
        <w:rPr>
          <w:rFonts w:ascii="Times New Roman" w:hAnsi="Times New Roman"/>
          <w:b/>
          <w:sz w:val="28"/>
          <w:szCs w:val="20"/>
          <w:lang w:val="en-GB"/>
        </w:rPr>
      </w:pPr>
      <w:r w:rsidRPr="002A3DFC">
        <w:rPr>
          <w:rFonts w:ascii="Times New Roman" w:hAnsi="Times New Roman"/>
          <w:b/>
          <w:sz w:val="28"/>
          <w:szCs w:val="20"/>
          <w:lang w:val="en-GB"/>
        </w:rPr>
        <w:lastRenderedPageBreak/>
        <w:t>Special conditions</w:t>
      </w:r>
    </w:p>
    <w:p w14:paraId="629F1006" w14:textId="77777777" w:rsidR="00C2718F" w:rsidRPr="00107176" w:rsidRDefault="00C2718F" w:rsidP="006C7467">
      <w:pPr>
        <w:pStyle w:val="Text1"/>
        <w:spacing w:before="240" w:after="0" w:line="240" w:lineRule="auto"/>
        <w:ind w:left="567" w:hanging="567"/>
        <w:jc w:val="both"/>
        <w:rPr>
          <w:rFonts w:ascii="Times New Roman" w:hAnsi="Times New Roman"/>
          <w:b/>
          <w:sz w:val="24"/>
        </w:rPr>
      </w:pPr>
      <w:r w:rsidRPr="00107176">
        <w:rPr>
          <w:rFonts w:ascii="Times New Roman" w:hAnsi="Times New Roman"/>
          <w:b/>
          <w:sz w:val="24"/>
        </w:rPr>
        <w:t xml:space="preserve">Article 1 </w:t>
      </w:r>
      <w:r w:rsidR="00B479BA" w:rsidRPr="00107176">
        <w:rPr>
          <w:rFonts w:ascii="Times New Roman" w:hAnsi="Times New Roman"/>
          <w:b/>
          <w:sz w:val="24"/>
        </w:rPr>
        <w:t>—</w:t>
      </w:r>
      <w:r w:rsidRPr="00107176">
        <w:rPr>
          <w:rFonts w:ascii="Times New Roman" w:hAnsi="Times New Roman"/>
          <w:b/>
          <w:sz w:val="24"/>
        </w:rPr>
        <w:t xml:space="preserve"> Purpose</w:t>
      </w:r>
    </w:p>
    <w:p w14:paraId="0B369B30" w14:textId="3F44A02F" w:rsidR="00C2718F" w:rsidRPr="002A3DFC" w:rsidRDefault="00C2718F" w:rsidP="3C555630">
      <w:pPr>
        <w:spacing w:before="120" w:after="0" w:line="240" w:lineRule="auto"/>
        <w:ind w:left="567" w:hanging="567"/>
        <w:jc w:val="both"/>
        <w:rPr>
          <w:rFonts w:ascii="Times New Roman" w:hAnsi="Times New Roman"/>
        </w:rPr>
      </w:pPr>
      <w:r w:rsidRPr="002A3DFC">
        <w:rPr>
          <w:rFonts w:ascii="Times New Roman" w:hAnsi="Times New Roman"/>
        </w:rPr>
        <w:t>1.1.</w:t>
      </w:r>
      <w:r w:rsidRPr="002A3DFC">
        <w:rPr>
          <w:rFonts w:ascii="Times New Roman" w:hAnsi="Times New Roman"/>
        </w:rPr>
        <w:tab/>
        <w:t xml:space="preserve">The purpose of this </w:t>
      </w:r>
      <w:r w:rsidR="00BF0980" w:rsidRPr="002A3DFC">
        <w:rPr>
          <w:rFonts w:ascii="Times New Roman" w:hAnsi="Times New Roman"/>
        </w:rPr>
        <w:t>c</w:t>
      </w:r>
      <w:r w:rsidR="00C60A6D" w:rsidRPr="002A3DFC">
        <w:rPr>
          <w:rFonts w:ascii="Times New Roman" w:hAnsi="Times New Roman"/>
        </w:rPr>
        <w:t xml:space="preserve">ontract </w:t>
      </w:r>
      <w:r w:rsidRPr="002A3DFC">
        <w:rPr>
          <w:rFonts w:ascii="Times New Roman" w:hAnsi="Times New Roman"/>
        </w:rPr>
        <w:t xml:space="preserve">is the award of a grant by the </w:t>
      </w:r>
      <w:r w:rsidR="00BF0980" w:rsidRPr="002A3DFC">
        <w:rPr>
          <w:rFonts w:ascii="Times New Roman" w:hAnsi="Times New Roman"/>
        </w:rPr>
        <w:t>c</w:t>
      </w:r>
      <w:r w:rsidRPr="002A3DFC">
        <w:rPr>
          <w:rFonts w:ascii="Times New Roman" w:hAnsi="Times New Roman"/>
        </w:rPr>
        <w:t xml:space="preserve">ontracting </w:t>
      </w:r>
      <w:r w:rsidR="00BF0980" w:rsidRPr="002A3DFC">
        <w:rPr>
          <w:rFonts w:ascii="Times New Roman" w:hAnsi="Times New Roman"/>
        </w:rPr>
        <w:t>a</w:t>
      </w:r>
      <w:r w:rsidRPr="002A3DFC">
        <w:rPr>
          <w:rFonts w:ascii="Times New Roman" w:hAnsi="Times New Roman"/>
        </w:rPr>
        <w:t xml:space="preserve">uthority </w:t>
      </w:r>
      <w:r w:rsidR="00196716" w:rsidRPr="002A3DFC">
        <w:rPr>
          <w:rFonts w:ascii="Times New Roman" w:hAnsi="Times New Roman"/>
        </w:rPr>
        <w:t>to finance</w:t>
      </w:r>
      <w:r w:rsidR="008F468F" w:rsidRPr="002A3DFC">
        <w:rPr>
          <w:rFonts w:ascii="Times New Roman" w:hAnsi="Times New Roman"/>
        </w:rPr>
        <w:t xml:space="preserve"> </w:t>
      </w:r>
      <w:r w:rsidR="00A56DEF" w:rsidRPr="002A3DFC">
        <w:rPr>
          <w:rFonts w:ascii="Times New Roman" w:hAnsi="Times New Roman"/>
        </w:rPr>
        <w:t xml:space="preserve">the implementation of </w:t>
      </w:r>
      <w:r w:rsidRPr="002A3DFC">
        <w:rPr>
          <w:rFonts w:ascii="Times New Roman" w:hAnsi="Times New Roman"/>
        </w:rPr>
        <w:t xml:space="preserve">the </w:t>
      </w:r>
      <w:r w:rsidR="00F21491" w:rsidRPr="002A3DFC">
        <w:rPr>
          <w:rFonts w:ascii="Times New Roman" w:hAnsi="Times New Roman"/>
        </w:rPr>
        <w:t>a</w:t>
      </w:r>
      <w:r w:rsidRPr="002A3DFC">
        <w:rPr>
          <w:rFonts w:ascii="Times New Roman" w:hAnsi="Times New Roman"/>
        </w:rPr>
        <w:t xml:space="preserve">ction entitled: </w:t>
      </w:r>
      <w:r w:rsidR="00BB0F74" w:rsidRPr="002A3DFC">
        <w:rPr>
          <w:rFonts w:ascii="Times New Roman" w:hAnsi="Times New Roman"/>
        </w:rPr>
        <w:t>&lt;</w:t>
      </w:r>
      <w:r w:rsidRPr="00107176">
        <w:rPr>
          <w:rFonts w:ascii="Times New Roman" w:hAnsi="Times New Roman"/>
          <w:b/>
          <w:highlight w:val="yellow"/>
        </w:rPr>
        <w:t xml:space="preserve">title of </w:t>
      </w:r>
      <w:r w:rsidR="009002AF" w:rsidRPr="00107176">
        <w:rPr>
          <w:rFonts w:ascii="Times New Roman" w:hAnsi="Times New Roman"/>
          <w:b/>
          <w:highlight w:val="yellow"/>
        </w:rPr>
        <w:t>the</w:t>
      </w:r>
      <w:r w:rsidR="00E57F21" w:rsidRPr="00107176">
        <w:rPr>
          <w:rFonts w:ascii="Times New Roman" w:hAnsi="Times New Roman"/>
          <w:b/>
          <w:highlight w:val="yellow"/>
        </w:rPr>
        <w:t xml:space="preserve"> </w:t>
      </w:r>
      <w:r w:rsidR="00BF0980" w:rsidRPr="00107176">
        <w:rPr>
          <w:rFonts w:ascii="Times New Roman" w:hAnsi="Times New Roman"/>
          <w:b/>
          <w:highlight w:val="yellow"/>
        </w:rPr>
        <w:t>a</w:t>
      </w:r>
      <w:r w:rsidRPr="00107176">
        <w:rPr>
          <w:rFonts w:ascii="Times New Roman" w:hAnsi="Times New Roman"/>
          <w:b/>
          <w:highlight w:val="yellow"/>
        </w:rPr>
        <w:t>ction</w:t>
      </w:r>
      <w:r w:rsidR="00BB0F74" w:rsidRPr="002A3DFC">
        <w:rPr>
          <w:rFonts w:ascii="Times New Roman" w:hAnsi="Times New Roman"/>
        </w:rPr>
        <w:t>&gt;</w:t>
      </w:r>
      <w:r w:rsidRPr="002A3DFC">
        <w:rPr>
          <w:rFonts w:ascii="Times New Roman" w:hAnsi="Times New Roman"/>
        </w:rPr>
        <w:t xml:space="preserve"> (the </w:t>
      </w:r>
      <w:r w:rsidR="00B479BA" w:rsidRPr="002A3DFC">
        <w:rPr>
          <w:rFonts w:ascii="Times New Roman" w:hAnsi="Times New Roman"/>
        </w:rPr>
        <w:t>‘</w:t>
      </w:r>
      <w:r w:rsidR="00BF0980" w:rsidRPr="002A3DFC">
        <w:rPr>
          <w:rFonts w:ascii="Times New Roman" w:hAnsi="Times New Roman"/>
        </w:rPr>
        <w:t>a</w:t>
      </w:r>
      <w:r w:rsidRPr="002A3DFC">
        <w:rPr>
          <w:rFonts w:ascii="Times New Roman" w:hAnsi="Times New Roman"/>
        </w:rPr>
        <w:t>ction</w:t>
      </w:r>
      <w:r w:rsidR="00B479BA" w:rsidRPr="002A3DFC">
        <w:rPr>
          <w:rFonts w:ascii="Times New Roman" w:hAnsi="Times New Roman"/>
        </w:rPr>
        <w:t>’</w:t>
      </w:r>
      <w:r w:rsidRPr="002A3DFC">
        <w:rPr>
          <w:rFonts w:ascii="Times New Roman" w:hAnsi="Times New Roman"/>
        </w:rPr>
        <w:t xml:space="preserve">) </w:t>
      </w:r>
      <w:r w:rsidR="002E60D5" w:rsidRPr="002A3DFC">
        <w:rPr>
          <w:rFonts w:ascii="Times New Roman" w:hAnsi="Times New Roman"/>
        </w:rPr>
        <w:t>described in Annex I</w:t>
      </w:r>
      <w:r w:rsidRPr="002A3DFC">
        <w:rPr>
          <w:rFonts w:ascii="Times New Roman" w:hAnsi="Times New Roman"/>
        </w:rPr>
        <w:t>.</w:t>
      </w:r>
    </w:p>
    <w:p w14:paraId="48EC2E38" w14:textId="312EEAD8" w:rsidR="00C2718F" w:rsidRPr="002A3DFC" w:rsidRDefault="00C2718F" w:rsidP="3C555630">
      <w:pPr>
        <w:spacing w:before="120" w:after="0" w:line="240" w:lineRule="auto"/>
        <w:ind w:left="567" w:hanging="567"/>
        <w:jc w:val="both"/>
        <w:rPr>
          <w:rFonts w:ascii="Times New Roman" w:hAnsi="Times New Roman"/>
        </w:rPr>
      </w:pPr>
      <w:r w:rsidRPr="002A3DFC">
        <w:rPr>
          <w:rFonts w:ascii="Times New Roman" w:hAnsi="Times New Roman"/>
        </w:rPr>
        <w:t>1.2.</w:t>
      </w:r>
      <w:r w:rsidRPr="002A3DFC">
        <w:rPr>
          <w:rFonts w:ascii="Times New Roman" w:hAnsi="Times New Roman"/>
        </w:rPr>
        <w:tab/>
        <w:t xml:space="preserve">The </w:t>
      </w:r>
      <w:r w:rsidR="003C0331" w:rsidRPr="002A3DFC">
        <w:rPr>
          <w:rFonts w:ascii="Times New Roman" w:hAnsi="Times New Roman"/>
        </w:rPr>
        <w:t>b</w:t>
      </w:r>
      <w:r w:rsidRPr="002A3DFC">
        <w:rPr>
          <w:rFonts w:ascii="Times New Roman" w:hAnsi="Times New Roman"/>
        </w:rPr>
        <w:t>eneficiar</w:t>
      </w:r>
      <w:r w:rsidR="00360390" w:rsidRPr="002A3DFC">
        <w:rPr>
          <w:rFonts w:ascii="Times New Roman" w:hAnsi="Times New Roman"/>
        </w:rPr>
        <w:t xml:space="preserve">ies </w:t>
      </w:r>
      <w:r w:rsidR="00C60A6D" w:rsidRPr="002A3DFC">
        <w:rPr>
          <w:rFonts w:ascii="Times New Roman" w:hAnsi="Times New Roman"/>
        </w:rPr>
        <w:t xml:space="preserve">shall </w:t>
      </w:r>
      <w:r w:rsidRPr="002A3DFC">
        <w:rPr>
          <w:rFonts w:ascii="Times New Roman" w:hAnsi="Times New Roman"/>
        </w:rPr>
        <w:t xml:space="preserve">be awarded the grant on the terms and conditions set out in this </w:t>
      </w:r>
      <w:r w:rsidR="00BF0980" w:rsidRPr="002A3DFC">
        <w:rPr>
          <w:rFonts w:ascii="Times New Roman" w:hAnsi="Times New Roman"/>
        </w:rPr>
        <w:t>c</w:t>
      </w:r>
      <w:r w:rsidR="00C60A6D" w:rsidRPr="002A3DFC">
        <w:rPr>
          <w:rFonts w:ascii="Times New Roman" w:hAnsi="Times New Roman"/>
        </w:rPr>
        <w:t>ontract</w:t>
      </w:r>
      <w:r w:rsidRPr="002A3DFC">
        <w:rPr>
          <w:rFonts w:ascii="Times New Roman" w:hAnsi="Times New Roman"/>
        </w:rPr>
        <w:t>, which consists of these special conditions (</w:t>
      </w:r>
      <w:r w:rsidR="00A44FE3" w:rsidRPr="002A3DFC">
        <w:rPr>
          <w:rFonts w:ascii="Times New Roman" w:hAnsi="Times New Roman"/>
        </w:rPr>
        <w:t xml:space="preserve">the </w:t>
      </w:r>
      <w:r w:rsidR="00B479BA" w:rsidRPr="002A3DFC">
        <w:rPr>
          <w:rFonts w:ascii="Times New Roman" w:hAnsi="Times New Roman"/>
        </w:rPr>
        <w:t>‘</w:t>
      </w:r>
      <w:r w:rsidR="00BF0980" w:rsidRPr="002A3DFC">
        <w:rPr>
          <w:rFonts w:ascii="Times New Roman" w:hAnsi="Times New Roman"/>
        </w:rPr>
        <w:t>s</w:t>
      </w:r>
      <w:r w:rsidRPr="002A3DFC">
        <w:rPr>
          <w:rFonts w:ascii="Times New Roman" w:hAnsi="Times New Roman"/>
        </w:rPr>
        <w:t xml:space="preserve">pecial </w:t>
      </w:r>
      <w:r w:rsidR="00BF0980" w:rsidRPr="002A3DFC">
        <w:rPr>
          <w:rFonts w:ascii="Times New Roman" w:hAnsi="Times New Roman"/>
        </w:rPr>
        <w:t>c</w:t>
      </w:r>
      <w:r w:rsidRPr="002A3DFC">
        <w:rPr>
          <w:rFonts w:ascii="Times New Roman" w:hAnsi="Times New Roman"/>
        </w:rPr>
        <w:t>onditions</w:t>
      </w:r>
      <w:r w:rsidR="00B479BA" w:rsidRPr="002A3DFC">
        <w:rPr>
          <w:rFonts w:ascii="Times New Roman" w:hAnsi="Times New Roman"/>
        </w:rPr>
        <w:t>’</w:t>
      </w:r>
      <w:r w:rsidRPr="002A3DFC">
        <w:rPr>
          <w:rFonts w:ascii="Times New Roman" w:hAnsi="Times New Roman"/>
        </w:rPr>
        <w:t xml:space="preserve">) and the annexes, which the </w:t>
      </w:r>
      <w:r w:rsidR="003C0331" w:rsidRPr="002A3DFC">
        <w:rPr>
          <w:rFonts w:ascii="Times New Roman" w:hAnsi="Times New Roman"/>
        </w:rPr>
        <w:t>b</w:t>
      </w:r>
      <w:r w:rsidR="00360390" w:rsidRPr="002A3DFC">
        <w:rPr>
          <w:rFonts w:ascii="Times New Roman" w:hAnsi="Times New Roman"/>
        </w:rPr>
        <w:t>eneficiar</w:t>
      </w:r>
      <w:r w:rsidR="00700D72">
        <w:rPr>
          <w:rFonts w:ascii="Times New Roman" w:hAnsi="Times New Roman"/>
        </w:rPr>
        <w:t>ies</w:t>
      </w:r>
      <w:r w:rsidRPr="002A3DFC">
        <w:rPr>
          <w:rFonts w:ascii="Times New Roman" w:hAnsi="Times New Roman"/>
        </w:rPr>
        <w:t xml:space="preserve"> hereby </w:t>
      </w:r>
      <w:proofErr w:type="gramStart"/>
      <w:r w:rsidRPr="002A3DFC">
        <w:rPr>
          <w:rFonts w:ascii="Times New Roman" w:hAnsi="Times New Roman"/>
        </w:rPr>
        <w:t>declares</w:t>
      </w:r>
      <w:proofErr w:type="gramEnd"/>
      <w:r w:rsidRPr="002A3DFC">
        <w:rPr>
          <w:rFonts w:ascii="Times New Roman" w:hAnsi="Times New Roman"/>
        </w:rPr>
        <w:t xml:space="preserve"> it has noted and accepted.</w:t>
      </w:r>
    </w:p>
    <w:p w14:paraId="27B5F383" w14:textId="180E7F5E" w:rsidR="00C2718F" w:rsidRPr="002A3DFC" w:rsidRDefault="00C2718F" w:rsidP="3C555630">
      <w:pPr>
        <w:spacing w:before="120" w:after="0" w:line="240" w:lineRule="auto"/>
        <w:ind w:left="567" w:hanging="567"/>
        <w:jc w:val="both"/>
        <w:rPr>
          <w:rFonts w:ascii="Times New Roman" w:hAnsi="Times New Roman"/>
        </w:rPr>
      </w:pPr>
      <w:r w:rsidRPr="002A3DFC">
        <w:rPr>
          <w:rFonts w:ascii="Times New Roman" w:hAnsi="Times New Roman"/>
        </w:rPr>
        <w:t>1.3.</w:t>
      </w:r>
      <w:r w:rsidRPr="002A3DFC">
        <w:rPr>
          <w:rFonts w:ascii="Times New Roman" w:hAnsi="Times New Roman"/>
        </w:rPr>
        <w:tab/>
        <w:t xml:space="preserve">The </w:t>
      </w:r>
      <w:r w:rsidR="003C0331" w:rsidRPr="002A3DFC">
        <w:rPr>
          <w:rFonts w:ascii="Times New Roman" w:hAnsi="Times New Roman"/>
        </w:rPr>
        <w:t>b</w:t>
      </w:r>
      <w:r w:rsidR="00360390" w:rsidRPr="002A3DFC">
        <w:rPr>
          <w:rFonts w:ascii="Times New Roman" w:hAnsi="Times New Roman"/>
        </w:rPr>
        <w:t>eneficiar</w:t>
      </w:r>
      <w:r w:rsidR="00700D72">
        <w:rPr>
          <w:rFonts w:ascii="Times New Roman" w:hAnsi="Times New Roman"/>
        </w:rPr>
        <w:t xml:space="preserve">ies </w:t>
      </w:r>
      <w:proofErr w:type="gramStart"/>
      <w:r w:rsidRPr="002A3DFC">
        <w:rPr>
          <w:rFonts w:ascii="Times New Roman" w:hAnsi="Times New Roman"/>
        </w:rPr>
        <w:t>accept</w:t>
      </w:r>
      <w:r w:rsidR="00C30194" w:rsidRPr="002A3DFC">
        <w:rPr>
          <w:rFonts w:ascii="Times New Roman" w:hAnsi="Times New Roman"/>
        </w:rPr>
        <w:t>s</w:t>
      </w:r>
      <w:proofErr w:type="gramEnd"/>
      <w:r w:rsidRPr="002A3DFC">
        <w:rPr>
          <w:rFonts w:ascii="Times New Roman" w:hAnsi="Times New Roman"/>
        </w:rPr>
        <w:t xml:space="preserve"> the grant and undertakes to </w:t>
      </w:r>
      <w:r w:rsidR="00F21491" w:rsidRPr="002A3DFC">
        <w:rPr>
          <w:rFonts w:ascii="Times New Roman" w:hAnsi="Times New Roman"/>
        </w:rPr>
        <w:t xml:space="preserve">be responsible for </w:t>
      </w:r>
      <w:r w:rsidRPr="002A3DFC">
        <w:rPr>
          <w:rFonts w:ascii="Times New Roman" w:hAnsi="Times New Roman"/>
        </w:rPr>
        <w:t>carry</w:t>
      </w:r>
      <w:r w:rsidR="00F21491" w:rsidRPr="002A3DFC">
        <w:rPr>
          <w:rFonts w:ascii="Times New Roman" w:hAnsi="Times New Roman"/>
        </w:rPr>
        <w:t>ing</w:t>
      </w:r>
      <w:r w:rsidRPr="002A3DFC">
        <w:rPr>
          <w:rFonts w:ascii="Times New Roman" w:hAnsi="Times New Roman"/>
        </w:rPr>
        <w:t xml:space="preserve"> out the </w:t>
      </w:r>
      <w:r w:rsidR="00BF0980" w:rsidRPr="002A3DFC">
        <w:rPr>
          <w:rFonts w:ascii="Times New Roman" w:hAnsi="Times New Roman"/>
        </w:rPr>
        <w:t>a</w:t>
      </w:r>
      <w:r w:rsidRPr="002A3DFC">
        <w:rPr>
          <w:rFonts w:ascii="Times New Roman" w:hAnsi="Times New Roman"/>
        </w:rPr>
        <w:t>ction.</w:t>
      </w:r>
    </w:p>
    <w:p w14:paraId="0A4BA1EA" w14:textId="77777777" w:rsidR="00C2718F" w:rsidRPr="00107176" w:rsidRDefault="00C2718F" w:rsidP="006C7467">
      <w:pPr>
        <w:spacing w:before="240" w:after="0" w:line="240" w:lineRule="auto"/>
        <w:ind w:left="567" w:hanging="567"/>
        <w:jc w:val="both"/>
        <w:rPr>
          <w:rFonts w:ascii="Times New Roman" w:hAnsi="Times New Roman"/>
          <w:b/>
          <w:sz w:val="24"/>
        </w:rPr>
      </w:pPr>
      <w:r w:rsidRPr="00107176">
        <w:rPr>
          <w:rFonts w:ascii="Times New Roman" w:hAnsi="Times New Roman"/>
          <w:b/>
          <w:sz w:val="24"/>
        </w:rPr>
        <w:t xml:space="preserve">Article 2 </w:t>
      </w:r>
      <w:r w:rsidR="00B479BA" w:rsidRPr="00107176">
        <w:rPr>
          <w:rFonts w:ascii="Times New Roman" w:hAnsi="Times New Roman"/>
          <w:b/>
          <w:sz w:val="24"/>
        </w:rPr>
        <w:t>—</w:t>
      </w:r>
      <w:r w:rsidRPr="00107176">
        <w:rPr>
          <w:rFonts w:ascii="Times New Roman" w:hAnsi="Times New Roman"/>
          <w:b/>
          <w:sz w:val="24"/>
        </w:rPr>
        <w:t xml:space="preserve"> Implementation period of the </w:t>
      </w:r>
      <w:r w:rsidR="00BF0980" w:rsidRPr="00107176">
        <w:rPr>
          <w:rFonts w:ascii="Times New Roman" w:hAnsi="Times New Roman"/>
          <w:b/>
          <w:sz w:val="24"/>
        </w:rPr>
        <w:t>a</w:t>
      </w:r>
      <w:r w:rsidRPr="00107176">
        <w:rPr>
          <w:rFonts w:ascii="Times New Roman" w:hAnsi="Times New Roman"/>
          <w:b/>
          <w:sz w:val="24"/>
        </w:rPr>
        <w:t>ction</w:t>
      </w:r>
    </w:p>
    <w:p w14:paraId="128F3FC3" w14:textId="02A304AB" w:rsidR="00C2718F" w:rsidRPr="002A3DFC" w:rsidRDefault="00C2718F" w:rsidP="3C555630">
      <w:pPr>
        <w:spacing w:before="120" w:after="0" w:line="240" w:lineRule="auto"/>
        <w:ind w:left="567" w:hanging="567"/>
        <w:jc w:val="both"/>
        <w:rPr>
          <w:rFonts w:ascii="Times New Roman" w:hAnsi="Times New Roman"/>
        </w:rPr>
      </w:pPr>
      <w:r w:rsidRPr="002A3DFC">
        <w:rPr>
          <w:rFonts w:ascii="Times New Roman" w:hAnsi="Times New Roman"/>
        </w:rPr>
        <w:t>2.1.</w:t>
      </w:r>
      <w:r w:rsidRPr="002A3DFC">
        <w:rPr>
          <w:rFonts w:ascii="Times New Roman" w:hAnsi="Times New Roman"/>
        </w:rPr>
        <w:tab/>
      </w:r>
      <w:r w:rsidRPr="002A3DFC">
        <w:rPr>
          <w:rFonts w:ascii="Times New Roman" w:hAnsi="Times New Roman"/>
          <w:snapToGrid w:val="0"/>
        </w:rPr>
        <w:t xml:space="preserve">This </w:t>
      </w:r>
      <w:r w:rsidR="00BF0980" w:rsidRPr="002A3DFC">
        <w:rPr>
          <w:rFonts w:ascii="Times New Roman" w:hAnsi="Times New Roman"/>
          <w:snapToGrid w:val="0"/>
        </w:rPr>
        <w:t>c</w:t>
      </w:r>
      <w:r w:rsidR="00C60A6D" w:rsidRPr="002A3DFC">
        <w:rPr>
          <w:rFonts w:ascii="Times New Roman" w:hAnsi="Times New Roman"/>
          <w:snapToGrid w:val="0"/>
        </w:rPr>
        <w:t xml:space="preserve">ontract </w:t>
      </w:r>
      <w:r w:rsidRPr="002A3DFC">
        <w:rPr>
          <w:rFonts w:ascii="Times New Roman" w:hAnsi="Times New Roman"/>
          <w:snapToGrid w:val="0"/>
        </w:rPr>
        <w:t xml:space="preserve">shall enter into force on the date when the </w:t>
      </w:r>
      <w:r w:rsidR="00F21491" w:rsidRPr="002A3DFC">
        <w:rPr>
          <w:rFonts w:ascii="Times New Roman" w:hAnsi="Times New Roman"/>
          <w:snapToGrid w:val="0"/>
        </w:rPr>
        <w:t xml:space="preserve">second </w:t>
      </w:r>
      <w:r w:rsidRPr="002A3DFC">
        <w:rPr>
          <w:rFonts w:ascii="Times New Roman" w:hAnsi="Times New Roman"/>
          <w:snapToGrid w:val="0"/>
        </w:rPr>
        <w:t xml:space="preserve">of the two </w:t>
      </w:r>
      <w:proofErr w:type="gramStart"/>
      <w:r w:rsidR="003C0331" w:rsidRPr="002A3DFC">
        <w:rPr>
          <w:rFonts w:ascii="Times New Roman" w:hAnsi="Times New Roman"/>
          <w:snapToGrid w:val="0"/>
        </w:rPr>
        <w:t>p</w:t>
      </w:r>
      <w:r w:rsidRPr="002A3DFC">
        <w:rPr>
          <w:rFonts w:ascii="Times New Roman" w:hAnsi="Times New Roman"/>
          <w:snapToGrid w:val="0"/>
        </w:rPr>
        <w:t>arties</w:t>
      </w:r>
      <w:proofErr w:type="gramEnd"/>
      <w:r w:rsidRPr="002A3DFC">
        <w:rPr>
          <w:rFonts w:ascii="Times New Roman" w:hAnsi="Times New Roman"/>
          <w:snapToGrid w:val="0"/>
        </w:rPr>
        <w:t xml:space="preserve"> signs.</w:t>
      </w:r>
    </w:p>
    <w:p w14:paraId="1C8DE6B2" w14:textId="7CCE9D39" w:rsidR="00C2718F" w:rsidRPr="002A3DFC" w:rsidRDefault="00C2718F" w:rsidP="008025CE">
      <w:pPr>
        <w:spacing w:before="120" w:after="0" w:line="240" w:lineRule="auto"/>
        <w:ind w:left="567" w:hanging="567"/>
        <w:jc w:val="both"/>
        <w:rPr>
          <w:rFonts w:ascii="Times New Roman" w:hAnsi="Times New Roman"/>
          <w:snapToGrid w:val="0"/>
        </w:rPr>
      </w:pPr>
      <w:r w:rsidRPr="002A3DFC">
        <w:rPr>
          <w:rFonts w:ascii="Times New Roman" w:hAnsi="Times New Roman"/>
        </w:rPr>
        <w:t>2.2.</w:t>
      </w:r>
      <w:r w:rsidRPr="002A3DFC">
        <w:rPr>
          <w:rFonts w:ascii="Times New Roman" w:hAnsi="Times New Roman"/>
        </w:rPr>
        <w:tab/>
        <w:t xml:space="preserve">Implementation of the </w:t>
      </w:r>
      <w:r w:rsidR="00BF0980" w:rsidRPr="002A3DFC">
        <w:rPr>
          <w:rFonts w:ascii="Times New Roman" w:hAnsi="Times New Roman"/>
        </w:rPr>
        <w:t>a</w:t>
      </w:r>
      <w:r w:rsidRPr="002A3DFC">
        <w:rPr>
          <w:rFonts w:ascii="Times New Roman" w:hAnsi="Times New Roman"/>
        </w:rPr>
        <w:t>ction</w:t>
      </w:r>
      <w:r w:rsidR="00854A29" w:rsidRPr="002A3DFC">
        <w:rPr>
          <w:rFonts w:ascii="Times New Roman" w:hAnsi="Times New Roman"/>
        </w:rPr>
        <w:t xml:space="preserve"> </w:t>
      </w:r>
      <w:r w:rsidRPr="002A3DFC">
        <w:rPr>
          <w:rFonts w:ascii="Times New Roman" w:hAnsi="Times New Roman"/>
        </w:rPr>
        <w:t xml:space="preserve">shall begin </w:t>
      </w:r>
      <w:proofErr w:type="gramStart"/>
      <w:r w:rsidRPr="002A3DFC">
        <w:rPr>
          <w:rFonts w:ascii="Times New Roman" w:hAnsi="Times New Roman"/>
        </w:rPr>
        <w:t>on</w:t>
      </w:r>
      <w:r w:rsidR="0078652F" w:rsidRPr="002A3DFC">
        <w:rPr>
          <w:rFonts w:ascii="Times New Roman" w:hAnsi="Times New Roman"/>
        </w:rPr>
        <w:t xml:space="preserve"> </w:t>
      </w:r>
      <w:r w:rsidR="0035601A" w:rsidRPr="002A3DFC">
        <w:rPr>
          <w:rFonts w:ascii="Times New Roman" w:hAnsi="Times New Roman"/>
          <w:snapToGrid w:val="0"/>
        </w:rPr>
        <w:t>:</w:t>
      </w:r>
      <w:proofErr w:type="gramEnd"/>
    </w:p>
    <w:p w14:paraId="1D728C6B" w14:textId="7F38EF2B" w:rsidR="00366398" w:rsidRPr="002A3DFC" w:rsidRDefault="00A413F8" w:rsidP="008025CE">
      <w:pPr>
        <w:spacing w:before="120" w:after="0" w:line="240" w:lineRule="auto"/>
        <w:ind w:left="567" w:hanging="567"/>
        <w:jc w:val="both"/>
        <w:rPr>
          <w:rFonts w:ascii="Times New Roman" w:hAnsi="Times New Roman"/>
          <w:snapToGrid w:val="0"/>
        </w:rPr>
      </w:pPr>
      <w:r w:rsidRPr="002A3DFC">
        <w:rPr>
          <w:rFonts w:ascii="Times New Roman" w:hAnsi="Times New Roman"/>
          <w:snapToGrid w:val="0"/>
          <w:highlight w:val="yellow"/>
        </w:rPr>
        <w:t>choose one of the following:</w:t>
      </w:r>
    </w:p>
    <w:p w14:paraId="1A8C0E1B" w14:textId="2A5E77DF" w:rsidR="008025CE" w:rsidRDefault="0035601A">
      <w:pPr>
        <w:pStyle w:val="ListParagraph"/>
        <w:numPr>
          <w:ilvl w:val="0"/>
          <w:numId w:val="20"/>
        </w:numPr>
        <w:spacing w:before="120" w:after="0"/>
      </w:pPr>
      <w:r w:rsidRPr="008025CE">
        <w:rPr>
          <w:rFonts w:ascii="Times New Roman" w:hAnsi="Times New Roman"/>
          <w:highlight w:val="darkGray"/>
        </w:rPr>
        <w:t xml:space="preserve">the day following that on which the second of the two </w:t>
      </w:r>
      <w:proofErr w:type="gramStart"/>
      <w:r w:rsidRPr="008025CE">
        <w:rPr>
          <w:rFonts w:ascii="Times New Roman" w:hAnsi="Times New Roman"/>
          <w:highlight w:val="darkGray"/>
        </w:rPr>
        <w:t>parties</w:t>
      </w:r>
      <w:proofErr w:type="gramEnd"/>
      <w:r w:rsidRPr="008025CE">
        <w:rPr>
          <w:rFonts w:ascii="Times New Roman" w:hAnsi="Times New Roman"/>
          <w:highlight w:val="darkGray"/>
        </w:rPr>
        <w:t xml:space="preserve"> signs</w:t>
      </w:r>
    </w:p>
    <w:p w14:paraId="07375024" w14:textId="42B5EDEB" w:rsidR="008025CE" w:rsidRPr="002A3DFC" w:rsidRDefault="008025CE">
      <w:pPr>
        <w:pStyle w:val="ListParagraph"/>
        <w:numPr>
          <w:ilvl w:val="0"/>
          <w:numId w:val="20"/>
        </w:numPr>
        <w:spacing w:before="120" w:after="0"/>
        <w:rPr>
          <w:highlight w:val="lightGray"/>
        </w:rPr>
      </w:pPr>
      <w:r w:rsidRPr="008025CE">
        <w:rPr>
          <w:rFonts w:ascii="Times New Roman" w:hAnsi="Times New Roman"/>
          <w:snapToGrid w:val="0"/>
          <w:highlight w:val="yellow"/>
        </w:rPr>
        <w:t>[&lt;a later date (specify the date)&gt;]</w:t>
      </w:r>
    </w:p>
    <w:p w14:paraId="0AD7FFC0" w14:textId="7F579023" w:rsidR="00EC4191" w:rsidRPr="002A3DFC" w:rsidRDefault="00C2718F" w:rsidP="008025CE">
      <w:pPr>
        <w:spacing w:before="120" w:after="0" w:line="240" w:lineRule="auto"/>
        <w:jc w:val="both"/>
        <w:rPr>
          <w:rFonts w:ascii="Times New Roman" w:hAnsi="Times New Roman"/>
        </w:rPr>
      </w:pPr>
      <w:r w:rsidRPr="002A3DFC">
        <w:rPr>
          <w:rFonts w:ascii="Times New Roman" w:hAnsi="Times New Roman"/>
        </w:rPr>
        <w:t>2.3.</w:t>
      </w:r>
      <w:r w:rsidRPr="002A3DFC">
        <w:rPr>
          <w:rFonts w:ascii="Times New Roman" w:hAnsi="Times New Roman"/>
        </w:rPr>
        <w:tab/>
        <w:t>The implementation period</w:t>
      </w:r>
      <w:r w:rsidR="00615407" w:rsidRPr="002A3DFC">
        <w:rPr>
          <w:rFonts w:ascii="Times New Roman" w:hAnsi="Times New Roman"/>
        </w:rPr>
        <w:t xml:space="preserve"> of the </w:t>
      </w:r>
      <w:r w:rsidR="00BF0980" w:rsidRPr="002A3DFC">
        <w:rPr>
          <w:rFonts w:ascii="Times New Roman" w:hAnsi="Times New Roman"/>
        </w:rPr>
        <w:t>a</w:t>
      </w:r>
      <w:r w:rsidR="00615407" w:rsidRPr="002A3DFC">
        <w:rPr>
          <w:rFonts w:ascii="Times New Roman" w:hAnsi="Times New Roman"/>
        </w:rPr>
        <w:t>ction</w:t>
      </w:r>
      <w:r w:rsidRPr="002A3DFC">
        <w:rPr>
          <w:rFonts w:ascii="Times New Roman" w:hAnsi="Times New Roman"/>
        </w:rPr>
        <w:t xml:space="preserve">, as laid down in Annex I, is </w:t>
      </w:r>
      <w:r w:rsidR="00BB0F74" w:rsidRPr="002A3DFC">
        <w:rPr>
          <w:rFonts w:ascii="Times New Roman" w:hAnsi="Times New Roman"/>
        </w:rPr>
        <w:t>&lt;</w:t>
      </w:r>
      <w:r w:rsidRPr="002A3DFC">
        <w:rPr>
          <w:rFonts w:ascii="Times New Roman" w:hAnsi="Times New Roman"/>
          <w:b/>
          <w:bCs/>
          <w:highlight w:val="yellow"/>
        </w:rPr>
        <w:t>number of months</w:t>
      </w:r>
      <w:r w:rsidR="00BB0F74" w:rsidRPr="002A3DFC">
        <w:rPr>
          <w:rFonts w:ascii="Times New Roman" w:hAnsi="Times New Roman"/>
        </w:rPr>
        <w:t>&gt;</w:t>
      </w:r>
      <w:r w:rsidRPr="002A3DFC">
        <w:rPr>
          <w:rFonts w:ascii="Times New Roman" w:hAnsi="Times New Roman"/>
        </w:rPr>
        <w:t>.</w:t>
      </w:r>
    </w:p>
    <w:p w14:paraId="1B7B2E5C" w14:textId="162A48ED" w:rsidR="00EC4191" w:rsidRPr="002A3DFC" w:rsidRDefault="00EC4191" w:rsidP="008025CE">
      <w:pPr>
        <w:spacing w:before="120" w:after="0" w:line="240" w:lineRule="auto"/>
        <w:ind w:left="567" w:hanging="567"/>
        <w:jc w:val="both"/>
        <w:rPr>
          <w:rFonts w:ascii="Times New Roman" w:hAnsi="Times New Roman"/>
        </w:rPr>
      </w:pPr>
      <w:r w:rsidRPr="002A3DFC">
        <w:rPr>
          <w:rFonts w:ascii="Times New Roman" w:hAnsi="Times New Roman"/>
        </w:rPr>
        <w:t>2.4.</w:t>
      </w:r>
      <w:r w:rsidRPr="002A3DFC">
        <w:rPr>
          <w:rFonts w:ascii="Times New Roman" w:hAnsi="Times New Roman"/>
        </w:rPr>
        <w:tab/>
      </w:r>
      <w:r w:rsidR="008025CE" w:rsidRPr="008025CE">
        <w:rPr>
          <w:rFonts w:ascii="Times New Roman" w:hAnsi="Times New Roman"/>
        </w:rPr>
        <w:t>The execution period of this contract shall end when the payment of the balance is made by the contracting authority and, in any event, at the latest 18 months after the end of the implementation period as stipulated in Article 2.3 unless postponed in accordance with Article 12.5 of Annex II.</w:t>
      </w:r>
    </w:p>
    <w:p w14:paraId="5FAE4F72" w14:textId="77777777" w:rsidR="00C2718F" w:rsidRPr="00107176" w:rsidRDefault="00C2718F" w:rsidP="006C7467">
      <w:pPr>
        <w:pStyle w:val="Text1"/>
        <w:spacing w:before="240" w:after="0" w:line="240" w:lineRule="auto"/>
        <w:ind w:left="567" w:hanging="567"/>
        <w:jc w:val="both"/>
        <w:rPr>
          <w:rFonts w:ascii="Times New Roman" w:hAnsi="Times New Roman"/>
          <w:b/>
          <w:sz w:val="24"/>
        </w:rPr>
      </w:pPr>
      <w:r w:rsidRPr="00107176">
        <w:rPr>
          <w:rFonts w:ascii="Times New Roman" w:hAnsi="Times New Roman"/>
          <w:b/>
          <w:sz w:val="24"/>
        </w:rPr>
        <w:t xml:space="preserve">Article 3 </w:t>
      </w:r>
      <w:r w:rsidR="00B479BA" w:rsidRPr="00107176">
        <w:rPr>
          <w:rFonts w:ascii="Times New Roman" w:hAnsi="Times New Roman"/>
          <w:b/>
          <w:sz w:val="24"/>
        </w:rPr>
        <w:t>—</w:t>
      </w:r>
      <w:r w:rsidRPr="00107176">
        <w:rPr>
          <w:rFonts w:ascii="Times New Roman" w:hAnsi="Times New Roman"/>
          <w:b/>
          <w:sz w:val="24"/>
        </w:rPr>
        <w:t xml:space="preserve"> Financing the </w:t>
      </w:r>
      <w:r w:rsidR="00BF0980" w:rsidRPr="00107176">
        <w:rPr>
          <w:rFonts w:ascii="Times New Roman" w:hAnsi="Times New Roman"/>
          <w:b/>
          <w:sz w:val="24"/>
        </w:rPr>
        <w:t>a</w:t>
      </w:r>
      <w:r w:rsidRPr="00107176">
        <w:rPr>
          <w:rFonts w:ascii="Times New Roman" w:hAnsi="Times New Roman"/>
          <w:b/>
          <w:sz w:val="24"/>
        </w:rPr>
        <w:t>ction</w:t>
      </w:r>
    </w:p>
    <w:p w14:paraId="3D2AA1F4" w14:textId="3E4F1060" w:rsidR="00C81A9D" w:rsidRPr="002A3DFC" w:rsidRDefault="00C2718F" w:rsidP="3C555630">
      <w:pPr>
        <w:spacing w:before="120" w:after="0" w:line="240" w:lineRule="auto"/>
        <w:ind w:left="567" w:hanging="567"/>
        <w:jc w:val="both"/>
        <w:rPr>
          <w:rFonts w:ascii="Times New Roman" w:hAnsi="Times New Roman"/>
        </w:rPr>
      </w:pPr>
      <w:r w:rsidRPr="002A3DFC">
        <w:rPr>
          <w:rFonts w:ascii="Times New Roman" w:hAnsi="Times New Roman"/>
        </w:rPr>
        <w:t>3.1.</w:t>
      </w:r>
      <w:r w:rsidRPr="002A3DFC">
        <w:rPr>
          <w:rFonts w:ascii="Times New Roman" w:hAnsi="Times New Roman"/>
        </w:rPr>
        <w:tab/>
      </w:r>
      <w:r w:rsidR="00854A29" w:rsidRPr="002A3DFC">
        <w:rPr>
          <w:rFonts w:ascii="Times New Roman" w:hAnsi="Times New Roman"/>
        </w:rPr>
        <w:t xml:space="preserve">The total eligible costs are estimated at </w:t>
      </w:r>
      <w:r w:rsidR="00854A29" w:rsidRPr="002A3DFC">
        <w:rPr>
          <w:rFonts w:ascii="Times New Roman" w:hAnsi="Times New Roman"/>
          <w:b/>
          <w:bCs/>
        </w:rPr>
        <w:t>EUR &lt;</w:t>
      </w:r>
      <w:r w:rsidR="00854A29" w:rsidRPr="00107176">
        <w:rPr>
          <w:rFonts w:ascii="Times New Roman" w:hAnsi="Times New Roman"/>
          <w:b/>
          <w:bCs/>
          <w:highlight w:val="yellow"/>
        </w:rPr>
        <w:t>amount</w:t>
      </w:r>
      <w:r w:rsidR="00854A29" w:rsidRPr="002A3DFC">
        <w:rPr>
          <w:rFonts w:ascii="Times New Roman" w:hAnsi="Times New Roman"/>
          <w:b/>
          <w:bCs/>
        </w:rPr>
        <w:t>&gt;</w:t>
      </w:r>
      <w:r w:rsidR="00854A29" w:rsidRPr="002A3DFC">
        <w:rPr>
          <w:rFonts w:ascii="Times New Roman" w:hAnsi="Times New Roman"/>
        </w:rPr>
        <w:t>, as set out in Annex III.</w:t>
      </w:r>
    </w:p>
    <w:p w14:paraId="2793E9CE" w14:textId="561755B4" w:rsidR="007F2301" w:rsidRPr="002A3DFC" w:rsidRDefault="00C2718F" w:rsidP="3C555630">
      <w:pPr>
        <w:spacing w:before="120" w:after="0" w:line="240" w:lineRule="auto"/>
        <w:ind w:left="567" w:hanging="567"/>
        <w:jc w:val="both"/>
        <w:rPr>
          <w:rFonts w:ascii="Times New Roman" w:hAnsi="Times New Roman"/>
        </w:rPr>
      </w:pPr>
      <w:r w:rsidRPr="002A3DFC">
        <w:rPr>
          <w:rFonts w:ascii="Times New Roman" w:hAnsi="Times New Roman"/>
        </w:rPr>
        <w:t>3.2.</w:t>
      </w:r>
      <w:r w:rsidRPr="002A3DFC">
        <w:rPr>
          <w:rFonts w:ascii="Times New Roman" w:hAnsi="Times New Roman"/>
        </w:rPr>
        <w:tab/>
      </w:r>
      <w:r w:rsidR="00854A29" w:rsidRPr="002A3DFC">
        <w:rPr>
          <w:rFonts w:ascii="Times New Roman" w:hAnsi="Times New Roman"/>
        </w:rPr>
        <w:t xml:space="preserve">The contracting authority undertakes to finance a maximum amount of </w:t>
      </w:r>
      <w:r w:rsidR="00854A29" w:rsidRPr="002A3DFC">
        <w:rPr>
          <w:rFonts w:ascii="Times New Roman" w:hAnsi="Times New Roman"/>
          <w:b/>
          <w:bCs/>
        </w:rPr>
        <w:t xml:space="preserve">EUR </w:t>
      </w:r>
      <w:r w:rsidR="00854A29" w:rsidRPr="002A3DFC">
        <w:rPr>
          <w:rFonts w:ascii="Times New Roman" w:hAnsi="Times New Roman"/>
        </w:rPr>
        <w:t>&lt;</w:t>
      </w:r>
      <w:r w:rsidR="00854A29" w:rsidRPr="00107176">
        <w:rPr>
          <w:rFonts w:ascii="Times New Roman" w:hAnsi="Times New Roman"/>
          <w:b/>
          <w:bCs/>
          <w:highlight w:val="yellow"/>
        </w:rPr>
        <w:t>amount</w:t>
      </w:r>
      <w:r w:rsidR="00854A29" w:rsidRPr="002A3DFC">
        <w:rPr>
          <w:rFonts w:ascii="Times New Roman" w:hAnsi="Times New Roman"/>
        </w:rPr>
        <w:t>&gt;.</w:t>
      </w:r>
    </w:p>
    <w:p w14:paraId="707D4758" w14:textId="77777777" w:rsidR="00854A29" w:rsidRPr="002A3DFC" w:rsidRDefault="00854A29" w:rsidP="006C7467">
      <w:pPr>
        <w:spacing w:before="120" w:after="0" w:line="240" w:lineRule="auto"/>
        <w:ind w:left="567"/>
        <w:jc w:val="both"/>
        <w:rPr>
          <w:rFonts w:ascii="Times New Roman" w:hAnsi="Times New Roman"/>
        </w:rPr>
      </w:pPr>
      <w:r w:rsidRPr="002A3DFC">
        <w:rPr>
          <w:rFonts w:ascii="Times New Roman" w:hAnsi="Times New Roman"/>
        </w:rPr>
        <w:t>The grant is further limited to &lt;</w:t>
      </w:r>
      <w:r w:rsidRPr="00107176">
        <w:rPr>
          <w:rFonts w:ascii="Times New Roman" w:hAnsi="Times New Roman"/>
          <w:b/>
          <w:bCs/>
          <w:highlight w:val="yellow"/>
        </w:rPr>
        <w:t>enter applicable percentage</w:t>
      </w:r>
      <w:r w:rsidRPr="002A3DFC">
        <w:rPr>
          <w:rFonts w:ascii="Times New Roman" w:hAnsi="Times New Roman"/>
        </w:rPr>
        <w:t>&gt; of the total eligible cost of the action specified in paragraph 1.</w:t>
      </w:r>
    </w:p>
    <w:p w14:paraId="1126EE10" w14:textId="77777777" w:rsidR="00A825C7" w:rsidRPr="002A3DFC" w:rsidRDefault="00B0502F" w:rsidP="006C7467">
      <w:pPr>
        <w:spacing w:before="120" w:after="0" w:line="240" w:lineRule="auto"/>
        <w:ind w:left="567"/>
        <w:jc w:val="both"/>
        <w:rPr>
          <w:rFonts w:ascii="Times New Roman" w:hAnsi="Times New Roman"/>
        </w:rPr>
      </w:pPr>
      <w:r w:rsidRPr="002A3DFC">
        <w:rPr>
          <w:rFonts w:ascii="Times New Roman" w:hAnsi="Times New Roman"/>
        </w:rPr>
        <w:t>T</w:t>
      </w:r>
      <w:r w:rsidR="00C2718F" w:rsidRPr="002A3DFC">
        <w:rPr>
          <w:rFonts w:ascii="Times New Roman" w:hAnsi="Times New Roman"/>
        </w:rPr>
        <w:t xml:space="preserve">he final amount </w:t>
      </w:r>
      <w:r w:rsidR="0045327B" w:rsidRPr="002A3DFC">
        <w:rPr>
          <w:rFonts w:ascii="Times New Roman" w:hAnsi="Times New Roman"/>
        </w:rPr>
        <w:t xml:space="preserve">of the </w:t>
      </w:r>
      <w:r w:rsidR="00BF0980" w:rsidRPr="002A3DFC">
        <w:rPr>
          <w:rFonts w:ascii="Times New Roman" w:hAnsi="Times New Roman"/>
        </w:rPr>
        <w:t>c</w:t>
      </w:r>
      <w:r w:rsidRPr="002A3DFC">
        <w:rPr>
          <w:rFonts w:ascii="Times New Roman" w:hAnsi="Times New Roman"/>
        </w:rPr>
        <w:t xml:space="preserve">ontracting </w:t>
      </w:r>
      <w:r w:rsidR="00BF0980" w:rsidRPr="002A3DFC">
        <w:rPr>
          <w:rFonts w:ascii="Times New Roman" w:hAnsi="Times New Roman"/>
        </w:rPr>
        <w:t>a</w:t>
      </w:r>
      <w:r w:rsidRPr="002A3DFC">
        <w:rPr>
          <w:rFonts w:ascii="Times New Roman" w:hAnsi="Times New Roman"/>
        </w:rPr>
        <w:t>uthority</w:t>
      </w:r>
      <w:r w:rsidR="00B479BA" w:rsidRPr="002A3DFC">
        <w:rPr>
          <w:rFonts w:ascii="Times New Roman" w:hAnsi="Times New Roman"/>
        </w:rPr>
        <w:t>’</w:t>
      </w:r>
      <w:r w:rsidRPr="002A3DFC">
        <w:rPr>
          <w:rFonts w:ascii="Times New Roman" w:hAnsi="Times New Roman"/>
        </w:rPr>
        <w:t>s contribution</w:t>
      </w:r>
      <w:r w:rsidR="0045327B" w:rsidRPr="002A3DFC">
        <w:rPr>
          <w:rFonts w:ascii="Times New Roman" w:hAnsi="Times New Roman"/>
        </w:rPr>
        <w:t xml:space="preserve"> </w:t>
      </w:r>
      <w:r w:rsidR="00C2718F" w:rsidRPr="002A3DFC">
        <w:rPr>
          <w:rFonts w:ascii="Times New Roman" w:hAnsi="Times New Roman"/>
        </w:rPr>
        <w:t xml:space="preserve">shall be </w:t>
      </w:r>
      <w:r w:rsidR="008D6464" w:rsidRPr="002A3DFC">
        <w:rPr>
          <w:rFonts w:ascii="Times New Roman" w:hAnsi="Times New Roman"/>
        </w:rPr>
        <w:t>determined</w:t>
      </w:r>
      <w:r w:rsidR="00F21491" w:rsidRPr="002A3DFC">
        <w:rPr>
          <w:rFonts w:ascii="Times New Roman" w:hAnsi="Times New Roman"/>
        </w:rPr>
        <w:t xml:space="preserve"> </w:t>
      </w:r>
      <w:r w:rsidR="00C2718F" w:rsidRPr="002A3DFC">
        <w:rPr>
          <w:rFonts w:ascii="Times New Roman" w:hAnsi="Times New Roman"/>
        </w:rPr>
        <w:t>in accordance with Article</w:t>
      </w:r>
      <w:r w:rsidR="00CD0D3A" w:rsidRPr="002A3DFC">
        <w:rPr>
          <w:rFonts w:ascii="Times New Roman" w:hAnsi="Times New Roman"/>
        </w:rPr>
        <w:t>s 14 and</w:t>
      </w:r>
      <w:r w:rsidR="00C2718F" w:rsidRPr="002A3DFC">
        <w:rPr>
          <w:rFonts w:ascii="Times New Roman" w:hAnsi="Times New Roman"/>
        </w:rPr>
        <w:t xml:space="preserve"> 17 of Annex II</w:t>
      </w:r>
      <w:r w:rsidR="00A36F67" w:rsidRPr="002A3DFC">
        <w:rPr>
          <w:rFonts w:ascii="Times New Roman" w:hAnsi="Times New Roman"/>
        </w:rPr>
        <w:t xml:space="preserve">.  </w:t>
      </w:r>
    </w:p>
    <w:p w14:paraId="7490DB8D" w14:textId="2E0BC305" w:rsidR="00CD0D3A" w:rsidRPr="002A3DFC" w:rsidRDefault="00C676C0" w:rsidP="3C555630">
      <w:pPr>
        <w:spacing w:before="120" w:after="0" w:line="240" w:lineRule="auto"/>
        <w:ind w:left="567" w:hanging="567"/>
        <w:jc w:val="both"/>
        <w:rPr>
          <w:rFonts w:ascii="Times New Roman" w:hAnsi="Times New Roman"/>
        </w:rPr>
      </w:pPr>
      <w:r w:rsidRPr="002A3DFC">
        <w:rPr>
          <w:rFonts w:ascii="Times New Roman" w:hAnsi="Times New Roman"/>
        </w:rPr>
        <w:t>3.3.</w:t>
      </w:r>
      <w:r w:rsidRPr="002A3DFC">
        <w:rPr>
          <w:rFonts w:ascii="Times New Roman" w:hAnsi="Times New Roman"/>
        </w:rPr>
        <w:tab/>
      </w:r>
      <w:r w:rsidR="00854A29" w:rsidRPr="002A3DFC">
        <w:rPr>
          <w:rFonts w:ascii="Times New Roman" w:hAnsi="Times New Roman"/>
        </w:rPr>
        <w:t>Pursuant to Article 14.8 of Annex II, &lt;</w:t>
      </w:r>
      <w:r w:rsidR="00854A29" w:rsidRPr="00107176">
        <w:rPr>
          <w:rFonts w:ascii="Times New Roman" w:hAnsi="Times New Roman"/>
          <w:b/>
          <w:bCs/>
          <w:highlight w:val="yellow"/>
        </w:rPr>
        <w:t>enter percentage, maximum 7</w:t>
      </w:r>
      <w:r w:rsidR="00854A29" w:rsidRPr="00107176">
        <w:rPr>
          <w:rFonts w:ascii="Times New Roman" w:hAnsi="Times New Roman"/>
          <w:b/>
          <w:bCs/>
          <w:w w:val="50"/>
          <w:highlight w:val="yellow"/>
        </w:rPr>
        <w:t> </w:t>
      </w:r>
      <w:r w:rsidR="00854A29" w:rsidRPr="00107176">
        <w:rPr>
          <w:rFonts w:ascii="Times New Roman" w:hAnsi="Times New Roman"/>
          <w:b/>
          <w:bCs/>
          <w:highlight w:val="yellow"/>
        </w:rPr>
        <w:t>% …</w:t>
      </w:r>
      <w:r w:rsidR="00854A29" w:rsidRPr="002A3DFC">
        <w:rPr>
          <w:rFonts w:ascii="Times New Roman" w:hAnsi="Times New Roman"/>
        </w:rPr>
        <w:t>&gt;</w:t>
      </w:r>
      <w:r w:rsidR="00854A29" w:rsidRPr="002A3DFC">
        <w:rPr>
          <w:rFonts w:ascii="Times New Roman" w:hAnsi="Times New Roman"/>
          <w:b/>
          <w:bCs/>
        </w:rPr>
        <w:t>%</w:t>
      </w:r>
      <w:r w:rsidR="00854A29" w:rsidRPr="002A3DFC">
        <w:rPr>
          <w:rFonts w:ascii="Times New Roman" w:hAnsi="Times New Roman"/>
        </w:rPr>
        <w:t xml:space="preserve"> of the final amount of direct eligible costs of the action established in accordance with Articles 14 and 17 of Annex II, may be claimed as indirect costs.</w:t>
      </w:r>
    </w:p>
    <w:p w14:paraId="7443AFF9" w14:textId="77777777" w:rsidR="00076102" w:rsidRPr="00107176" w:rsidRDefault="00C2718F" w:rsidP="006C7467">
      <w:pPr>
        <w:keepNext/>
        <w:keepLines/>
        <w:spacing w:before="120" w:after="0" w:line="240" w:lineRule="auto"/>
        <w:jc w:val="both"/>
        <w:rPr>
          <w:rFonts w:ascii="Times New Roman" w:hAnsi="Times New Roman"/>
          <w:b/>
          <w:sz w:val="24"/>
        </w:rPr>
      </w:pPr>
      <w:r w:rsidRPr="00107176">
        <w:rPr>
          <w:rFonts w:ascii="Times New Roman" w:hAnsi="Times New Roman"/>
          <w:b/>
          <w:sz w:val="24"/>
        </w:rPr>
        <w:t xml:space="preserve">Article 4 </w:t>
      </w:r>
      <w:r w:rsidR="00B479BA" w:rsidRPr="00107176">
        <w:rPr>
          <w:rFonts w:ascii="Times New Roman" w:hAnsi="Times New Roman"/>
          <w:b/>
          <w:sz w:val="24"/>
        </w:rPr>
        <w:t>—</w:t>
      </w:r>
      <w:r w:rsidRPr="00107176">
        <w:rPr>
          <w:rFonts w:ascii="Times New Roman" w:hAnsi="Times New Roman"/>
          <w:b/>
          <w:sz w:val="24"/>
        </w:rPr>
        <w:t xml:space="preserve"> </w:t>
      </w:r>
      <w:r w:rsidR="0021035A" w:rsidRPr="00107176">
        <w:rPr>
          <w:rFonts w:ascii="Times New Roman" w:hAnsi="Times New Roman"/>
          <w:b/>
          <w:sz w:val="24"/>
        </w:rPr>
        <w:t>R</w:t>
      </w:r>
      <w:r w:rsidRPr="00107176">
        <w:rPr>
          <w:rFonts w:ascii="Times New Roman" w:hAnsi="Times New Roman"/>
          <w:b/>
          <w:sz w:val="24"/>
        </w:rPr>
        <w:t>eporting and payment arrangements</w:t>
      </w:r>
    </w:p>
    <w:p w14:paraId="63C2D81E" w14:textId="3EA8233A" w:rsidR="00854A29" w:rsidRPr="002A3DFC" w:rsidRDefault="00C2718F" w:rsidP="3C555630">
      <w:pPr>
        <w:keepNext/>
        <w:keepLines/>
        <w:spacing w:before="120" w:after="0" w:line="240" w:lineRule="auto"/>
        <w:ind w:left="567" w:hanging="567"/>
        <w:jc w:val="both"/>
        <w:rPr>
          <w:rFonts w:ascii="Times New Roman" w:hAnsi="Times New Roman"/>
        </w:rPr>
      </w:pPr>
      <w:r w:rsidRPr="002A3DFC">
        <w:rPr>
          <w:rFonts w:ascii="Times New Roman" w:hAnsi="Times New Roman"/>
        </w:rPr>
        <w:t xml:space="preserve">4.1. </w:t>
      </w:r>
      <w:r w:rsidRPr="002A3DFC">
        <w:rPr>
          <w:rFonts w:ascii="Times New Roman" w:hAnsi="Times New Roman"/>
        </w:rPr>
        <w:tab/>
      </w:r>
      <w:r w:rsidR="00854A29" w:rsidRPr="002A3DFC">
        <w:rPr>
          <w:rFonts w:ascii="Times New Roman" w:hAnsi="Times New Roman"/>
        </w:rPr>
        <w:t xml:space="preserve">Payments shall be made in accordance with Article 15 of Annex II option no. 1 </w:t>
      </w:r>
      <w:r w:rsidR="004713EB" w:rsidRPr="002A3DFC">
        <w:rPr>
          <w:rFonts w:ascii="Times New Roman" w:hAnsi="Times New Roman"/>
        </w:rPr>
        <w:t xml:space="preserve">or 2 </w:t>
      </w:r>
      <w:r w:rsidR="00854A29" w:rsidRPr="002A3DFC">
        <w:rPr>
          <w:rFonts w:ascii="Times New Roman" w:hAnsi="Times New Roman"/>
        </w:rPr>
        <w:t xml:space="preserve">as set out in Article 15.1 </w:t>
      </w:r>
    </w:p>
    <w:p w14:paraId="44E9F00F" w14:textId="77777777" w:rsidR="004713EB" w:rsidRPr="002A3DFC" w:rsidRDefault="004713EB" w:rsidP="004713EB">
      <w:pPr>
        <w:spacing w:before="120" w:after="0" w:line="240" w:lineRule="auto"/>
        <w:ind w:left="562"/>
        <w:rPr>
          <w:rFonts w:ascii="Times New Roman" w:hAnsi="Times New Roman"/>
          <w:lang w:val="en-GB"/>
        </w:rPr>
      </w:pPr>
      <w:r w:rsidRPr="00107176">
        <w:rPr>
          <w:rFonts w:ascii="Times New Roman" w:hAnsi="Times New Roman"/>
          <w:b/>
          <w:highlight w:val="yellow"/>
          <w:u w:val="single"/>
          <w:lang w:val="en-GB"/>
        </w:rPr>
        <w:t>Option 1</w:t>
      </w:r>
    </w:p>
    <w:p w14:paraId="5DAB3E46" w14:textId="4578C04B" w:rsidR="004713EB" w:rsidRPr="002A3DFC" w:rsidRDefault="004713EB" w:rsidP="004713EB">
      <w:pPr>
        <w:tabs>
          <w:tab w:val="left" w:pos="4536"/>
        </w:tabs>
        <w:spacing w:before="120" w:after="0" w:line="240" w:lineRule="auto"/>
        <w:ind w:left="562"/>
        <w:jc w:val="both"/>
        <w:rPr>
          <w:rFonts w:ascii="Times New Roman" w:hAnsi="Times New Roman"/>
          <w:highlight w:val="yellow"/>
          <w:lang w:val="en-GB"/>
        </w:rPr>
      </w:pPr>
      <w:r w:rsidRPr="002A3DFC">
        <w:rPr>
          <w:rFonts w:ascii="Times New Roman" w:hAnsi="Times New Roman"/>
          <w:lang w:val="en-GB"/>
        </w:rPr>
        <w:t xml:space="preserve">Initial pre-financing payment: </w:t>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b/>
          <w:lang w:val="en-GB"/>
        </w:rPr>
        <w:t xml:space="preserve">EUR </w:t>
      </w:r>
      <w:r w:rsidR="008025CE">
        <w:rPr>
          <w:rFonts w:ascii="Times New Roman" w:hAnsi="Times New Roman"/>
          <w:b/>
          <w:lang w:val="en-GB"/>
        </w:rPr>
        <w:t>&lt;</w:t>
      </w:r>
      <w:r w:rsidRPr="00107176">
        <w:rPr>
          <w:rFonts w:ascii="Times New Roman" w:hAnsi="Times New Roman"/>
          <w:b/>
          <w:highlight w:val="yellow"/>
          <w:lang w:val="en-GB"/>
        </w:rPr>
        <w:t>amount</w:t>
      </w:r>
      <w:r w:rsidRPr="002A3DFC">
        <w:rPr>
          <w:rFonts w:ascii="Times New Roman" w:hAnsi="Times New Roman"/>
          <w:lang w:val="en-GB"/>
        </w:rPr>
        <w:t>&gt;</w:t>
      </w:r>
    </w:p>
    <w:p w14:paraId="0D80E092" w14:textId="77777777" w:rsidR="004713EB" w:rsidRPr="002A3DFC" w:rsidRDefault="004713EB" w:rsidP="00E14415">
      <w:pPr>
        <w:tabs>
          <w:tab w:val="left" w:pos="4536"/>
        </w:tabs>
        <w:spacing w:before="120" w:after="0" w:line="240" w:lineRule="auto"/>
        <w:ind w:left="567"/>
        <w:jc w:val="both"/>
        <w:rPr>
          <w:rFonts w:ascii="Times New Roman" w:hAnsi="Times New Roman"/>
          <w:lang w:val="en-GB"/>
        </w:rPr>
      </w:pPr>
      <w:r w:rsidRPr="002A3DFC">
        <w:rPr>
          <w:rFonts w:ascii="Times New Roman" w:hAnsi="Times New Roman"/>
          <w:lang w:val="en-GB"/>
        </w:rPr>
        <w:t xml:space="preserve">Balance of the final amount of the grant </w:t>
      </w:r>
    </w:p>
    <w:p w14:paraId="2433EC0D" w14:textId="7579134D" w:rsidR="004713EB" w:rsidRPr="002A3DFC" w:rsidRDefault="004713EB" w:rsidP="00107176">
      <w:pPr>
        <w:tabs>
          <w:tab w:val="left" w:pos="4536"/>
        </w:tabs>
        <w:spacing w:after="0" w:line="240" w:lineRule="auto"/>
        <w:ind w:left="567"/>
        <w:jc w:val="both"/>
        <w:rPr>
          <w:rFonts w:ascii="Times New Roman" w:hAnsi="Times New Roman"/>
          <w:lang w:val="en-GB"/>
        </w:rPr>
      </w:pPr>
      <w:r w:rsidRPr="002A3DFC">
        <w:rPr>
          <w:rFonts w:ascii="Times New Roman" w:hAnsi="Times New Roman"/>
          <w:lang w:val="en-GB"/>
        </w:rPr>
        <w:t xml:space="preserve">(subject to the provisions of Annex II): </w:t>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b/>
          <w:lang w:val="en-GB"/>
        </w:rPr>
        <w:t xml:space="preserve">EUR </w:t>
      </w:r>
      <w:r w:rsidR="008025CE" w:rsidRPr="002A3DFC">
        <w:rPr>
          <w:rFonts w:ascii="Times New Roman" w:hAnsi="Times New Roman"/>
          <w:lang w:val="en-GB"/>
        </w:rPr>
        <w:t>&lt;</w:t>
      </w:r>
      <w:r w:rsidRPr="00107176">
        <w:rPr>
          <w:rFonts w:ascii="Times New Roman" w:hAnsi="Times New Roman"/>
          <w:b/>
          <w:highlight w:val="yellow"/>
          <w:lang w:val="en-GB"/>
        </w:rPr>
        <w:t>amount</w:t>
      </w:r>
      <w:r w:rsidRPr="002A3DFC">
        <w:rPr>
          <w:rFonts w:ascii="Times New Roman" w:hAnsi="Times New Roman"/>
          <w:lang w:val="en-GB"/>
        </w:rPr>
        <w:t>&gt;</w:t>
      </w:r>
    </w:p>
    <w:p w14:paraId="76F36C3C" w14:textId="77777777" w:rsidR="004713EB" w:rsidRPr="00E14415" w:rsidRDefault="004713EB" w:rsidP="004713EB">
      <w:pPr>
        <w:spacing w:before="120" w:after="0" w:line="240" w:lineRule="auto"/>
        <w:ind w:left="562"/>
        <w:jc w:val="both"/>
        <w:rPr>
          <w:rFonts w:ascii="Times New Roman" w:hAnsi="Times New Roman"/>
          <w:b/>
          <w:highlight w:val="yellow"/>
          <w:lang w:val="en-GB"/>
        </w:rPr>
      </w:pPr>
      <w:r w:rsidRPr="00107176">
        <w:rPr>
          <w:rFonts w:ascii="Times New Roman" w:hAnsi="Times New Roman"/>
          <w:b/>
          <w:highlight w:val="yellow"/>
          <w:u w:val="single"/>
          <w:lang w:val="en-GB"/>
        </w:rPr>
        <w:t>Option 2</w:t>
      </w:r>
    </w:p>
    <w:p w14:paraId="738C3EDE" w14:textId="643D1555" w:rsidR="004713EB" w:rsidRPr="002A3DFC" w:rsidRDefault="004713EB" w:rsidP="004713EB">
      <w:pPr>
        <w:tabs>
          <w:tab w:val="left" w:pos="4536"/>
        </w:tabs>
        <w:spacing w:before="120" w:after="0" w:line="240" w:lineRule="auto"/>
        <w:ind w:left="567"/>
        <w:jc w:val="both"/>
        <w:rPr>
          <w:rFonts w:ascii="Times New Roman" w:hAnsi="Times New Roman"/>
          <w:highlight w:val="yellow"/>
          <w:lang w:val="en-GB"/>
        </w:rPr>
      </w:pPr>
      <w:r w:rsidRPr="002A3DFC">
        <w:rPr>
          <w:rFonts w:ascii="Times New Roman" w:hAnsi="Times New Roman"/>
          <w:lang w:val="en-GB"/>
        </w:rPr>
        <w:t xml:space="preserve">Initial pre-financing payment: </w:t>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b/>
          <w:lang w:val="en-GB"/>
        </w:rPr>
        <w:t xml:space="preserve">EUR </w:t>
      </w:r>
      <w:r w:rsidR="008025CE" w:rsidRPr="002A3DFC">
        <w:rPr>
          <w:rFonts w:ascii="Times New Roman" w:hAnsi="Times New Roman"/>
          <w:lang w:val="en-GB"/>
        </w:rPr>
        <w:t>&lt;</w:t>
      </w:r>
      <w:r w:rsidRPr="00107176">
        <w:rPr>
          <w:rFonts w:ascii="Times New Roman" w:hAnsi="Times New Roman"/>
          <w:b/>
          <w:highlight w:val="yellow"/>
          <w:lang w:val="en-GB"/>
        </w:rPr>
        <w:t>amount</w:t>
      </w:r>
      <w:r w:rsidRPr="002A3DFC">
        <w:rPr>
          <w:rFonts w:ascii="Times New Roman" w:hAnsi="Times New Roman"/>
          <w:lang w:val="en-GB"/>
        </w:rPr>
        <w:t>&gt;</w:t>
      </w:r>
    </w:p>
    <w:p w14:paraId="6654BB43" w14:textId="3B58CF89" w:rsidR="004713EB" w:rsidRPr="002A3DFC" w:rsidRDefault="004713EB" w:rsidP="004713EB">
      <w:pPr>
        <w:tabs>
          <w:tab w:val="left" w:pos="4536"/>
        </w:tabs>
        <w:spacing w:before="120" w:after="0" w:line="240" w:lineRule="auto"/>
        <w:ind w:left="567"/>
        <w:jc w:val="both"/>
        <w:rPr>
          <w:rFonts w:ascii="Times New Roman" w:hAnsi="Times New Roman"/>
          <w:lang w:val="en-GB"/>
        </w:rPr>
      </w:pPr>
      <w:r w:rsidRPr="002A3DFC">
        <w:rPr>
          <w:rFonts w:ascii="Times New Roman" w:hAnsi="Times New Roman"/>
          <w:lang w:val="en-GB"/>
        </w:rPr>
        <w:t xml:space="preserve">Further pre-financing payment </w:t>
      </w:r>
    </w:p>
    <w:p w14:paraId="5BA0F9D7" w14:textId="05FE4D6D" w:rsidR="004713EB" w:rsidRPr="002A3DFC" w:rsidRDefault="004713EB" w:rsidP="00107176">
      <w:pPr>
        <w:tabs>
          <w:tab w:val="left" w:pos="4536"/>
        </w:tabs>
        <w:spacing w:after="0" w:line="240" w:lineRule="auto"/>
        <w:ind w:left="567"/>
        <w:jc w:val="both"/>
        <w:rPr>
          <w:rFonts w:ascii="Times New Roman" w:hAnsi="Times New Roman"/>
          <w:highlight w:val="yellow"/>
          <w:lang w:val="en-GB"/>
        </w:rPr>
      </w:pPr>
      <w:r w:rsidRPr="002A3DFC">
        <w:rPr>
          <w:rFonts w:ascii="Times New Roman" w:hAnsi="Times New Roman"/>
          <w:lang w:val="en-GB"/>
        </w:rPr>
        <w:t xml:space="preserve">(subject to the provisions of Annex II): </w:t>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b/>
          <w:lang w:val="en-GB"/>
        </w:rPr>
        <w:t xml:space="preserve">EUR </w:t>
      </w:r>
      <w:r w:rsidR="008025CE" w:rsidRPr="002A3DFC">
        <w:rPr>
          <w:rFonts w:ascii="Times New Roman" w:hAnsi="Times New Roman"/>
          <w:lang w:val="en-GB"/>
        </w:rPr>
        <w:t>&lt;</w:t>
      </w:r>
      <w:r w:rsidRPr="00107176">
        <w:rPr>
          <w:rFonts w:ascii="Times New Roman" w:hAnsi="Times New Roman"/>
          <w:b/>
          <w:highlight w:val="yellow"/>
          <w:lang w:val="en-GB"/>
        </w:rPr>
        <w:t>amount</w:t>
      </w:r>
      <w:r w:rsidRPr="002A3DFC">
        <w:rPr>
          <w:rFonts w:ascii="Times New Roman" w:hAnsi="Times New Roman"/>
          <w:lang w:val="en-GB"/>
        </w:rPr>
        <w:t>&gt;</w:t>
      </w:r>
    </w:p>
    <w:p w14:paraId="499D9AA6" w14:textId="07ECF1D1" w:rsidR="004713EB" w:rsidRPr="002A3DFC" w:rsidRDefault="004713EB" w:rsidP="004713EB">
      <w:pPr>
        <w:tabs>
          <w:tab w:val="left" w:pos="4536"/>
        </w:tabs>
        <w:spacing w:before="120" w:after="0" w:line="240" w:lineRule="auto"/>
        <w:ind w:left="567"/>
        <w:jc w:val="both"/>
        <w:rPr>
          <w:rFonts w:ascii="Times New Roman" w:hAnsi="Times New Roman"/>
          <w:lang w:val="en-GB"/>
        </w:rPr>
      </w:pPr>
      <w:r w:rsidRPr="002A3DFC">
        <w:rPr>
          <w:rFonts w:ascii="Times New Roman" w:hAnsi="Times New Roman"/>
          <w:lang w:val="en-GB"/>
        </w:rPr>
        <w:t>Balance of the final amount of the grant</w:t>
      </w:r>
    </w:p>
    <w:p w14:paraId="3E42C193" w14:textId="7AF07284" w:rsidR="004713EB" w:rsidRPr="002A3DFC" w:rsidRDefault="004713EB" w:rsidP="00107176">
      <w:pPr>
        <w:pStyle w:val="Text1"/>
        <w:tabs>
          <w:tab w:val="left" w:pos="567"/>
        </w:tabs>
        <w:spacing w:after="0" w:line="240" w:lineRule="auto"/>
        <w:ind w:left="567" w:hanging="567"/>
        <w:jc w:val="both"/>
        <w:rPr>
          <w:rFonts w:ascii="Times New Roman" w:hAnsi="Times New Roman"/>
          <w:b/>
          <w:lang w:val="en-GB"/>
        </w:rPr>
      </w:pPr>
      <w:r w:rsidRPr="002A3DFC">
        <w:rPr>
          <w:rFonts w:ascii="Times New Roman" w:hAnsi="Times New Roman"/>
          <w:lang w:val="en-GB"/>
        </w:rPr>
        <w:tab/>
        <w:t xml:space="preserve">(subject to the provisions of Annex II): </w:t>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lang w:val="en-GB"/>
        </w:rPr>
        <w:tab/>
      </w:r>
      <w:r w:rsidRPr="002A3DFC">
        <w:rPr>
          <w:rFonts w:ascii="Times New Roman" w:hAnsi="Times New Roman"/>
          <w:b/>
          <w:lang w:val="en-GB"/>
        </w:rPr>
        <w:t xml:space="preserve">EUR </w:t>
      </w:r>
      <w:r w:rsidR="008025CE" w:rsidRPr="002A3DFC">
        <w:rPr>
          <w:rFonts w:ascii="Times New Roman" w:hAnsi="Times New Roman"/>
          <w:lang w:val="en-GB"/>
        </w:rPr>
        <w:t>&lt;</w:t>
      </w:r>
      <w:r w:rsidRPr="00107176">
        <w:rPr>
          <w:rFonts w:ascii="Times New Roman" w:hAnsi="Times New Roman"/>
          <w:b/>
          <w:highlight w:val="yellow"/>
          <w:lang w:val="en-GB"/>
        </w:rPr>
        <w:t>amount</w:t>
      </w:r>
      <w:r w:rsidR="008025CE" w:rsidRPr="002A3DFC">
        <w:rPr>
          <w:rFonts w:ascii="Times New Roman" w:hAnsi="Times New Roman"/>
          <w:lang w:val="en-GB"/>
        </w:rPr>
        <w:t>&gt;</w:t>
      </w:r>
    </w:p>
    <w:p w14:paraId="23949DD8" w14:textId="756621F8" w:rsidR="00E14415" w:rsidRPr="00E14415" w:rsidRDefault="00854A29" w:rsidP="00107176">
      <w:pPr>
        <w:pStyle w:val="Text1"/>
        <w:tabs>
          <w:tab w:val="left" w:pos="567"/>
        </w:tabs>
        <w:spacing w:before="120" w:after="0"/>
        <w:ind w:left="567" w:hanging="567"/>
        <w:jc w:val="both"/>
        <w:rPr>
          <w:rFonts w:ascii="Times New Roman" w:hAnsi="Times New Roman"/>
        </w:rPr>
      </w:pPr>
      <w:r w:rsidRPr="002A3DFC">
        <w:rPr>
          <w:rFonts w:ascii="Times New Roman" w:hAnsi="Times New Roman"/>
        </w:rPr>
        <w:lastRenderedPageBreak/>
        <w:t>4.2</w:t>
      </w:r>
      <w:r w:rsidRPr="002A3DFC">
        <w:rPr>
          <w:rFonts w:ascii="Times New Roman" w:hAnsi="Times New Roman"/>
        </w:rPr>
        <w:tab/>
      </w:r>
      <w:r w:rsidR="00E14415" w:rsidRPr="00107176">
        <w:rPr>
          <w:rFonts w:ascii="Times New Roman" w:hAnsi="Times New Roman"/>
        </w:rPr>
        <w:t xml:space="preserve">An electronic system will be used by the contracting authority and the </w:t>
      </w:r>
      <w:r w:rsidR="00E14415" w:rsidRPr="00E14415">
        <w:rPr>
          <w:rFonts w:ascii="Times New Roman" w:hAnsi="Times New Roman"/>
        </w:rPr>
        <w:t>beneficiaries for all stages of implementation including, inter alia, management of the contract (amendments and notifications), reporting (including reporting on results) and payments. The beneficiaries will be required to register in and use the appropriate electronic exchange system to allow for the e-management of the contract. With regard to interim and final reports, the beneficiaries will be expected to use the forms in the electronic system for encoding and submitting the reports.</w:t>
      </w:r>
    </w:p>
    <w:p w14:paraId="1778213E" w14:textId="61D64730" w:rsidR="00E14415" w:rsidRPr="00107176" w:rsidRDefault="00E14415" w:rsidP="00556D71">
      <w:pPr>
        <w:pStyle w:val="Text1"/>
        <w:tabs>
          <w:tab w:val="left" w:pos="567"/>
        </w:tabs>
        <w:spacing w:before="120" w:after="0"/>
        <w:ind w:left="567" w:hanging="567"/>
        <w:jc w:val="both"/>
        <w:rPr>
          <w:rFonts w:ascii="Times New Roman" w:hAnsi="Times New Roman"/>
        </w:rPr>
      </w:pPr>
      <w:r w:rsidRPr="00107176">
        <w:rPr>
          <w:rFonts w:ascii="Times New Roman" w:hAnsi="Times New Roman"/>
        </w:rPr>
        <w:tab/>
        <w:t xml:space="preserve">The electronic management of the contract through the aforementioned system may commence on the date on which implementation of the contract starts, as described in Article 2 above, or at a later date. In the latter case, the contracting authority will inform the </w:t>
      </w:r>
      <w:r w:rsidRPr="00556D71">
        <w:rPr>
          <w:rFonts w:ascii="Times New Roman" w:hAnsi="Times New Roman"/>
        </w:rPr>
        <w:t xml:space="preserve">beneficiaries in </w:t>
      </w:r>
      <w:r w:rsidRPr="00107176">
        <w:rPr>
          <w:rFonts w:ascii="Times New Roman" w:hAnsi="Times New Roman"/>
        </w:rPr>
        <w:t>writing that he/they will be required to use the electronic system for all communications within a maximum period of 3 months.</w:t>
      </w:r>
    </w:p>
    <w:p w14:paraId="71B81A50" w14:textId="77777777" w:rsidR="00854A29" w:rsidRPr="00107176" w:rsidRDefault="00854A29" w:rsidP="006C7467">
      <w:pPr>
        <w:pStyle w:val="Text1"/>
        <w:tabs>
          <w:tab w:val="left" w:pos="567"/>
        </w:tabs>
        <w:spacing w:before="240" w:after="0" w:line="240" w:lineRule="auto"/>
        <w:ind w:left="567" w:hanging="567"/>
        <w:jc w:val="both"/>
        <w:rPr>
          <w:rFonts w:ascii="Times New Roman" w:hAnsi="Times New Roman"/>
          <w:b/>
          <w:sz w:val="24"/>
          <w:szCs w:val="20"/>
          <w:lang w:val="en-GB"/>
        </w:rPr>
      </w:pPr>
      <w:r w:rsidRPr="00107176">
        <w:rPr>
          <w:rFonts w:ascii="Times New Roman" w:hAnsi="Times New Roman"/>
          <w:b/>
          <w:sz w:val="24"/>
          <w:szCs w:val="20"/>
          <w:lang w:val="en-GB"/>
        </w:rPr>
        <w:t>Article 5 — Contact addresses</w:t>
      </w:r>
    </w:p>
    <w:p w14:paraId="3ED65770" w14:textId="77777777" w:rsidR="00854A29" w:rsidRPr="002A3DFC" w:rsidRDefault="00854A29" w:rsidP="006C7467">
      <w:pPr>
        <w:spacing w:before="120" w:after="0" w:line="240" w:lineRule="auto"/>
        <w:ind w:left="567" w:hanging="567"/>
        <w:jc w:val="both"/>
        <w:rPr>
          <w:rFonts w:ascii="Times New Roman" w:hAnsi="Times New Roman"/>
        </w:rPr>
      </w:pPr>
      <w:r w:rsidRPr="002A3DFC">
        <w:rPr>
          <w:rFonts w:ascii="Times New Roman" w:hAnsi="Times New Roman"/>
        </w:rPr>
        <w:t>5.1</w:t>
      </w:r>
      <w:r w:rsidRPr="002A3DFC">
        <w:rPr>
          <w:rFonts w:ascii="Times New Roman" w:hAnsi="Times New Roman"/>
        </w:rPr>
        <w:tab/>
        <w:t>Any communication relating to this contract shall be in writing, state the number and title of the action and be sent to the following addresses:</w:t>
      </w:r>
    </w:p>
    <w:p w14:paraId="3FE53E93" w14:textId="77777777" w:rsidR="00854A29" w:rsidRPr="002A3DFC" w:rsidRDefault="00854A29" w:rsidP="006C7467">
      <w:pPr>
        <w:spacing w:before="120" w:after="0" w:line="240" w:lineRule="auto"/>
        <w:ind w:left="567"/>
        <w:jc w:val="both"/>
        <w:rPr>
          <w:rFonts w:ascii="Times New Roman" w:hAnsi="Times New Roman"/>
          <w:u w:val="single"/>
        </w:rPr>
      </w:pPr>
      <w:r w:rsidRPr="002A3DFC">
        <w:rPr>
          <w:rFonts w:ascii="Times New Roman" w:hAnsi="Times New Roman"/>
          <w:u w:val="single"/>
        </w:rPr>
        <w:t>For the contracting authority</w:t>
      </w:r>
    </w:p>
    <w:p w14:paraId="3A377647" w14:textId="77777777" w:rsidR="002A3DFC" w:rsidRPr="002A3DFC" w:rsidRDefault="002A3DFC" w:rsidP="002A3DFC">
      <w:pPr>
        <w:spacing w:after="0" w:line="240" w:lineRule="auto"/>
        <w:ind w:left="567"/>
        <w:jc w:val="both"/>
        <w:rPr>
          <w:rFonts w:ascii="Times New Roman" w:hAnsi="Times New Roman"/>
        </w:rPr>
      </w:pPr>
      <w:r w:rsidRPr="002A3DFC">
        <w:rPr>
          <w:rFonts w:ascii="Times New Roman" w:hAnsi="Times New Roman"/>
        </w:rPr>
        <w:t xml:space="preserve">Barbaros Murat </w:t>
      </w:r>
      <w:proofErr w:type="spellStart"/>
      <w:r w:rsidRPr="002A3DFC">
        <w:rPr>
          <w:rFonts w:ascii="Times New Roman" w:hAnsi="Times New Roman"/>
        </w:rPr>
        <w:t>Köse</w:t>
      </w:r>
      <w:proofErr w:type="spellEnd"/>
      <w:r w:rsidRPr="002A3DFC">
        <w:rPr>
          <w:rFonts w:ascii="Times New Roman" w:hAnsi="Times New Roman"/>
        </w:rPr>
        <w:t xml:space="preserve"> (Acting CFCU Director)</w:t>
      </w:r>
    </w:p>
    <w:p w14:paraId="589E73E7" w14:textId="77777777" w:rsidR="00854A29" w:rsidRPr="002A3DFC" w:rsidRDefault="00854A29" w:rsidP="00107176">
      <w:pPr>
        <w:spacing w:after="0" w:line="240" w:lineRule="auto"/>
        <w:ind w:left="567"/>
        <w:jc w:val="both"/>
        <w:rPr>
          <w:rFonts w:ascii="Times New Roman" w:hAnsi="Times New Roman"/>
        </w:rPr>
      </w:pPr>
      <w:proofErr w:type="spellStart"/>
      <w:r w:rsidRPr="002A3DFC">
        <w:rPr>
          <w:rFonts w:ascii="Times New Roman" w:hAnsi="Times New Roman"/>
        </w:rPr>
        <w:t>Merkezi</w:t>
      </w:r>
      <w:proofErr w:type="spellEnd"/>
      <w:r w:rsidRPr="002A3DFC">
        <w:rPr>
          <w:rFonts w:ascii="Times New Roman" w:hAnsi="Times New Roman"/>
        </w:rPr>
        <w:t xml:space="preserve"> </w:t>
      </w:r>
      <w:proofErr w:type="spellStart"/>
      <w:r w:rsidRPr="002A3DFC">
        <w:rPr>
          <w:rFonts w:ascii="Times New Roman" w:hAnsi="Times New Roman"/>
        </w:rPr>
        <w:t>Finans</w:t>
      </w:r>
      <w:proofErr w:type="spellEnd"/>
      <w:r w:rsidRPr="002A3DFC">
        <w:rPr>
          <w:rFonts w:ascii="Times New Roman" w:hAnsi="Times New Roman"/>
        </w:rPr>
        <w:t xml:space="preserve"> </w:t>
      </w:r>
      <w:proofErr w:type="spellStart"/>
      <w:r w:rsidRPr="002A3DFC">
        <w:rPr>
          <w:rFonts w:ascii="Times New Roman" w:hAnsi="Times New Roman"/>
        </w:rPr>
        <w:t>ve</w:t>
      </w:r>
      <w:proofErr w:type="spellEnd"/>
      <w:r w:rsidRPr="002A3DFC">
        <w:rPr>
          <w:rFonts w:ascii="Times New Roman" w:hAnsi="Times New Roman"/>
        </w:rPr>
        <w:t xml:space="preserve"> </w:t>
      </w:r>
      <w:proofErr w:type="spellStart"/>
      <w:r w:rsidRPr="002A3DFC">
        <w:rPr>
          <w:rFonts w:ascii="Times New Roman" w:hAnsi="Times New Roman"/>
        </w:rPr>
        <w:t>İhale</w:t>
      </w:r>
      <w:proofErr w:type="spellEnd"/>
      <w:r w:rsidRPr="002A3DFC">
        <w:rPr>
          <w:rFonts w:ascii="Times New Roman" w:hAnsi="Times New Roman"/>
        </w:rPr>
        <w:t xml:space="preserve"> </w:t>
      </w:r>
      <w:proofErr w:type="spellStart"/>
      <w:r w:rsidRPr="002A3DFC">
        <w:rPr>
          <w:rFonts w:ascii="Times New Roman" w:hAnsi="Times New Roman"/>
        </w:rPr>
        <w:t>Birimi</w:t>
      </w:r>
      <w:proofErr w:type="spellEnd"/>
    </w:p>
    <w:p w14:paraId="51D15157"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(Central Finance and Contracts Unit-CFCU)</w:t>
      </w:r>
    </w:p>
    <w:p w14:paraId="7F68A213"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 xml:space="preserve">T.C. </w:t>
      </w:r>
      <w:proofErr w:type="spellStart"/>
      <w:r w:rsidRPr="002A3DFC">
        <w:rPr>
          <w:rFonts w:ascii="Times New Roman" w:hAnsi="Times New Roman"/>
        </w:rPr>
        <w:t>Hazine</w:t>
      </w:r>
      <w:proofErr w:type="spellEnd"/>
      <w:r w:rsidRPr="002A3DFC">
        <w:rPr>
          <w:rFonts w:ascii="Times New Roman" w:hAnsi="Times New Roman"/>
        </w:rPr>
        <w:t xml:space="preserve"> </w:t>
      </w:r>
      <w:proofErr w:type="spellStart"/>
      <w:r w:rsidRPr="002A3DFC">
        <w:rPr>
          <w:rFonts w:ascii="Times New Roman" w:hAnsi="Times New Roman"/>
        </w:rPr>
        <w:t>ve</w:t>
      </w:r>
      <w:proofErr w:type="spellEnd"/>
      <w:r w:rsidRPr="002A3DFC">
        <w:rPr>
          <w:rFonts w:ascii="Times New Roman" w:hAnsi="Times New Roman"/>
        </w:rPr>
        <w:t xml:space="preserve"> </w:t>
      </w:r>
      <w:proofErr w:type="spellStart"/>
      <w:r w:rsidRPr="002A3DFC">
        <w:rPr>
          <w:rFonts w:ascii="Times New Roman" w:hAnsi="Times New Roman"/>
        </w:rPr>
        <w:t>Maliye</w:t>
      </w:r>
      <w:proofErr w:type="spellEnd"/>
      <w:r w:rsidRPr="002A3DFC">
        <w:rPr>
          <w:rFonts w:ascii="Times New Roman" w:hAnsi="Times New Roman"/>
        </w:rPr>
        <w:t xml:space="preserve"> </w:t>
      </w:r>
      <w:proofErr w:type="spellStart"/>
      <w:r w:rsidRPr="002A3DFC">
        <w:rPr>
          <w:rFonts w:ascii="Times New Roman" w:hAnsi="Times New Roman"/>
        </w:rPr>
        <w:t>Bakanlığı</w:t>
      </w:r>
      <w:proofErr w:type="spellEnd"/>
      <w:r w:rsidRPr="002A3DFC">
        <w:rPr>
          <w:rFonts w:ascii="Times New Roman" w:hAnsi="Times New Roman"/>
        </w:rPr>
        <w:t xml:space="preserve"> </w:t>
      </w:r>
      <w:proofErr w:type="spellStart"/>
      <w:r w:rsidRPr="002A3DFC">
        <w:rPr>
          <w:rFonts w:ascii="Times New Roman" w:hAnsi="Times New Roman"/>
        </w:rPr>
        <w:t>Kampüsü</w:t>
      </w:r>
      <w:proofErr w:type="spellEnd"/>
    </w:p>
    <w:p w14:paraId="6C1EB7AC"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 xml:space="preserve">E Blok </w:t>
      </w:r>
      <w:proofErr w:type="spellStart"/>
      <w:r w:rsidRPr="002A3DFC">
        <w:rPr>
          <w:rFonts w:ascii="Times New Roman" w:hAnsi="Times New Roman"/>
        </w:rPr>
        <w:t>İnönü</w:t>
      </w:r>
      <w:proofErr w:type="spellEnd"/>
      <w:r w:rsidRPr="002A3DFC">
        <w:rPr>
          <w:rFonts w:ascii="Times New Roman" w:hAnsi="Times New Roman"/>
        </w:rPr>
        <w:t xml:space="preserve"> </w:t>
      </w:r>
      <w:proofErr w:type="spellStart"/>
      <w:r w:rsidRPr="002A3DFC">
        <w:rPr>
          <w:rFonts w:ascii="Times New Roman" w:hAnsi="Times New Roman"/>
        </w:rPr>
        <w:t>Bulvarı</w:t>
      </w:r>
      <w:proofErr w:type="spellEnd"/>
      <w:r w:rsidRPr="002A3DFC">
        <w:rPr>
          <w:rFonts w:ascii="Times New Roman" w:hAnsi="Times New Roman"/>
        </w:rPr>
        <w:t xml:space="preserve"> No:36 06490, </w:t>
      </w:r>
      <w:proofErr w:type="spellStart"/>
      <w:r w:rsidRPr="002A3DFC">
        <w:rPr>
          <w:rFonts w:ascii="Times New Roman" w:hAnsi="Times New Roman"/>
        </w:rPr>
        <w:t>Emek</w:t>
      </w:r>
      <w:proofErr w:type="spellEnd"/>
      <w:r w:rsidRPr="002A3DFC">
        <w:rPr>
          <w:rFonts w:ascii="Times New Roman" w:hAnsi="Times New Roman"/>
        </w:rPr>
        <w:t>, Ankara/</w:t>
      </w:r>
      <w:proofErr w:type="spellStart"/>
      <w:r w:rsidRPr="002A3DFC">
        <w:rPr>
          <w:rFonts w:ascii="Times New Roman" w:hAnsi="Times New Roman"/>
        </w:rPr>
        <w:t>T</w:t>
      </w:r>
      <w:r w:rsidR="00101385" w:rsidRPr="002A3DFC">
        <w:rPr>
          <w:rFonts w:ascii="Times New Roman" w:hAnsi="Times New Roman"/>
        </w:rPr>
        <w:t>ürkiye</w:t>
      </w:r>
      <w:proofErr w:type="spellEnd"/>
    </w:p>
    <w:p w14:paraId="71793C97"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Phone</w:t>
      </w:r>
      <w:r w:rsidRPr="002A3DFC">
        <w:rPr>
          <w:rFonts w:ascii="Times New Roman" w:hAnsi="Times New Roman"/>
        </w:rPr>
        <w:tab/>
        <w:t>: +90.312.295 49 00</w:t>
      </w:r>
    </w:p>
    <w:p w14:paraId="5316577A"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Fax</w:t>
      </w:r>
      <w:r w:rsidRPr="002A3DFC">
        <w:rPr>
          <w:rFonts w:ascii="Times New Roman" w:hAnsi="Times New Roman"/>
        </w:rPr>
        <w:tab/>
        <w:t>: +90.312.286 70 72</w:t>
      </w:r>
    </w:p>
    <w:p w14:paraId="084B1099" w14:textId="3EA14CD5" w:rsidR="00556D71" w:rsidRPr="002A3DFC" w:rsidRDefault="00854A29" w:rsidP="004713EB">
      <w:pPr>
        <w:spacing w:before="120" w:after="0" w:line="240" w:lineRule="auto"/>
        <w:ind w:left="567"/>
        <w:jc w:val="both"/>
        <w:rPr>
          <w:rFonts w:ascii="Times New Roman" w:hAnsi="Times New Roman"/>
        </w:rPr>
      </w:pPr>
      <w:r w:rsidRPr="002A3DFC">
        <w:rPr>
          <w:rFonts w:ascii="Times New Roman" w:hAnsi="Times New Roman"/>
        </w:rPr>
        <w:t xml:space="preserve">Copies of the reports referred to in Article 4.1 shall be sent to </w:t>
      </w:r>
      <w:r w:rsidR="00556D71">
        <w:rPr>
          <w:rFonts w:ascii="Times New Roman" w:hAnsi="Times New Roman"/>
        </w:rPr>
        <w:t>t</w:t>
      </w:r>
      <w:r w:rsidR="00556D71" w:rsidRPr="002A3DFC">
        <w:rPr>
          <w:rFonts w:ascii="Times New Roman" w:hAnsi="Times New Roman"/>
        </w:rPr>
        <w:t xml:space="preserve">he </w:t>
      </w:r>
      <w:r w:rsidR="006C7467" w:rsidRPr="002A3DFC">
        <w:rPr>
          <w:rFonts w:ascii="Times New Roman" w:hAnsi="Times New Roman"/>
        </w:rPr>
        <w:t xml:space="preserve">Union of Chambers and Commodity Exchanges of </w:t>
      </w:r>
      <w:proofErr w:type="spellStart"/>
      <w:r w:rsidR="006C7467" w:rsidRPr="002A3DFC">
        <w:rPr>
          <w:rFonts w:ascii="Times New Roman" w:hAnsi="Times New Roman"/>
        </w:rPr>
        <w:t>Türkiye</w:t>
      </w:r>
      <w:proofErr w:type="spellEnd"/>
      <w:r w:rsidRPr="002A3DFC">
        <w:rPr>
          <w:rFonts w:ascii="Times New Roman" w:hAnsi="Times New Roman"/>
        </w:rPr>
        <w:t xml:space="preserve"> and the Delegation of the European Union to </w:t>
      </w:r>
      <w:proofErr w:type="spellStart"/>
      <w:r w:rsidRPr="002A3DFC">
        <w:rPr>
          <w:rFonts w:ascii="Times New Roman" w:hAnsi="Times New Roman"/>
        </w:rPr>
        <w:t>T</w:t>
      </w:r>
      <w:r w:rsidR="00101385" w:rsidRPr="002A3DFC">
        <w:rPr>
          <w:rFonts w:ascii="Times New Roman" w:hAnsi="Times New Roman"/>
        </w:rPr>
        <w:t>ürkiye</w:t>
      </w:r>
      <w:proofErr w:type="spellEnd"/>
      <w:r w:rsidRPr="002A3DFC">
        <w:rPr>
          <w:rFonts w:ascii="Times New Roman" w:hAnsi="Times New Roman"/>
        </w:rPr>
        <w:t>, at the following addresses:</w:t>
      </w:r>
      <w:bookmarkStart w:id="0" w:name="_Hlk137198165"/>
    </w:p>
    <w:p w14:paraId="39B33896" w14:textId="132CABFB" w:rsidR="00556D71" w:rsidRPr="002A3DFC" w:rsidRDefault="006C7467" w:rsidP="00107176">
      <w:pPr>
        <w:spacing w:before="120" w:after="0" w:line="240" w:lineRule="auto"/>
        <w:ind w:left="567"/>
        <w:jc w:val="both"/>
        <w:rPr>
          <w:rFonts w:ascii="Times New Roman" w:hAnsi="Times New Roman"/>
          <w:u w:val="single"/>
          <w:lang w:val="en-GB"/>
        </w:rPr>
      </w:pPr>
      <w:r w:rsidRPr="002A3DFC">
        <w:rPr>
          <w:rFonts w:ascii="Times New Roman" w:hAnsi="Times New Roman"/>
          <w:u w:val="single"/>
          <w:lang w:val="en-GB"/>
        </w:rPr>
        <w:t xml:space="preserve">The Union of Chambers and Commodity Exchanges of </w:t>
      </w:r>
      <w:proofErr w:type="spellStart"/>
      <w:r w:rsidRPr="002A3DFC">
        <w:rPr>
          <w:rFonts w:ascii="Times New Roman" w:hAnsi="Times New Roman"/>
          <w:u w:val="single"/>
          <w:lang w:val="en-GB"/>
        </w:rPr>
        <w:t>Türkiye</w:t>
      </w:r>
      <w:proofErr w:type="spellEnd"/>
      <w:r w:rsidRPr="002A3DFC">
        <w:rPr>
          <w:rFonts w:ascii="Times New Roman" w:hAnsi="Times New Roman"/>
          <w:u w:val="single"/>
          <w:lang w:val="en-GB"/>
        </w:rPr>
        <w:t xml:space="preserve"> (TOBB)</w:t>
      </w:r>
    </w:p>
    <w:bookmarkEnd w:id="0"/>
    <w:p w14:paraId="2195DF61" w14:textId="13C9056D" w:rsidR="00556D71" w:rsidRPr="002A3DFC" w:rsidRDefault="006C7467" w:rsidP="00107176">
      <w:pPr>
        <w:spacing w:after="0" w:line="240" w:lineRule="auto"/>
        <w:ind w:left="567"/>
        <w:jc w:val="both"/>
        <w:rPr>
          <w:rFonts w:ascii="Times New Roman" w:hAnsi="Times New Roman"/>
          <w:lang w:val="en-GB"/>
        </w:rPr>
      </w:pPr>
      <w:r w:rsidRPr="002A3DFC">
        <w:rPr>
          <w:rFonts w:ascii="Times New Roman" w:hAnsi="Times New Roman"/>
          <w:lang w:val="en-GB"/>
        </w:rPr>
        <w:t xml:space="preserve">Mustafa Kemal </w:t>
      </w:r>
      <w:proofErr w:type="spellStart"/>
      <w:r w:rsidRPr="002A3DFC">
        <w:rPr>
          <w:rFonts w:ascii="Times New Roman" w:hAnsi="Times New Roman"/>
          <w:lang w:val="en-GB"/>
        </w:rPr>
        <w:t>Mahallesi</w:t>
      </w:r>
      <w:proofErr w:type="spellEnd"/>
      <w:r w:rsidRPr="002A3DFC">
        <w:rPr>
          <w:rFonts w:ascii="Times New Roman" w:hAnsi="Times New Roman"/>
          <w:lang w:val="en-GB"/>
        </w:rPr>
        <w:t xml:space="preserve">, </w:t>
      </w:r>
      <w:proofErr w:type="spellStart"/>
      <w:r w:rsidRPr="002A3DFC">
        <w:rPr>
          <w:rFonts w:ascii="Times New Roman" w:hAnsi="Times New Roman"/>
          <w:lang w:val="en-GB"/>
        </w:rPr>
        <w:t>Eskişehir</w:t>
      </w:r>
      <w:proofErr w:type="spellEnd"/>
      <w:r w:rsidRPr="002A3DFC">
        <w:rPr>
          <w:rFonts w:ascii="Times New Roman" w:hAnsi="Times New Roman"/>
          <w:lang w:val="en-GB"/>
        </w:rPr>
        <w:t xml:space="preserve"> </w:t>
      </w:r>
      <w:proofErr w:type="spellStart"/>
      <w:r w:rsidRPr="002A3DFC">
        <w:rPr>
          <w:rFonts w:ascii="Times New Roman" w:hAnsi="Times New Roman"/>
          <w:lang w:val="en-GB"/>
        </w:rPr>
        <w:t>Yolu</w:t>
      </w:r>
      <w:proofErr w:type="spellEnd"/>
      <w:r w:rsidRPr="002A3DFC">
        <w:rPr>
          <w:rFonts w:ascii="Times New Roman" w:hAnsi="Times New Roman"/>
          <w:lang w:val="en-GB"/>
        </w:rPr>
        <w:t xml:space="preserve"> (</w:t>
      </w:r>
      <w:proofErr w:type="spellStart"/>
      <w:r w:rsidRPr="002A3DFC">
        <w:rPr>
          <w:rFonts w:ascii="Times New Roman" w:hAnsi="Times New Roman"/>
          <w:lang w:val="en-GB"/>
        </w:rPr>
        <w:t>Dumlupınar</w:t>
      </w:r>
      <w:proofErr w:type="spellEnd"/>
      <w:r w:rsidRPr="002A3DFC">
        <w:rPr>
          <w:rFonts w:ascii="Times New Roman" w:hAnsi="Times New Roman"/>
          <w:lang w:val="en-GB"/>
        </w:rPr>
        <w:t xml:space="preserve"> </w:t>
      </w:r>
      <w:proofErr w:type="spellStart"/>
      <w:r w:rsidRPr="002A3DFC">
        <w:rPr>
          <w:rFonts w:ascii="Times New Roman" w:hAnsi="Times New Roman"/>
          <w:lang w:val="en-GB"/>
        </w:rPr>
        <w:t>Blv</w:t>
      </w:r>
      <w:proofErr w:type="spellEnd"/>
      <w:r w:rsidRPr="002A3DFC">
        <w:rPr>
          <w:rFonts w:ascii="Times New Roman" w:hAnsi="Times New Roman"/>
          <w:lang w:val="en-GB"/>
        </w:rPr>
        <w:t xml:space="preserve">.) </w:t>
      </w:r>
    </w:p>
    <w:p w14:paraId="4BB30551" w14:textId="71E7CC05" w:rsidR="00556D71" w:rsidRPr="002A3DFC" w:rsidRDefault="006C7467" w:rsidP="00107176">
      <w:pPr>
        <w:spacing w:after="0" w:line="240" w:lineRule="auto"/>
        <w:ind w:left="567"/>
        <w:jc w:val="both"/>
        <w:rPr>
          <w:rFonts w:ascii="Times New Roman" w:hAnsi="Times New Roman"/>
          <w:lang w:val="en-GB"/>
        </w:rPr>
      </w:pPr>
      <w:r w:rsidRPr="002A3DFC">
        <w:rPr>
          <w:rFonts w:ascii="Times New Roman" w:hAnsi="Times New Roman"/>
          <w:lang w:val="en-GB"/>
        </w:rPr>
        <w:t xml:space="preserve">9. km No:252, 06530 </w:t>
      </w:r>
      <w:proofErr w:type="spellStart"/>
      <w:proofErr w:type="gramStart"/>
      <w:r w:rsidRPr="002A3DFC">
        <w:rPr>
          <w:rFonts w:ascii="Times New Roman" w:hAnsi="Times New Roman"/>
          <w:lang w:val="en-GB"/>
        </w:rPr>
        <w:t>Çankaya,Ankara</w:t>
      </w:r>
      <w:proofErr w:type="spellEnd"/>
      <w:proofErr w:type="gramEnd"/>
      <w:r w:rsidRPr="002A3DFC">
        <w:rPr>
          <w:rFonts w:ascii="Times New Roman" w:hAnsi="Times New Roman"/>
          <w:lang w:val="en-GB"/>
        </w:rPr>
        <w:t>/</w:t>
      </w:r>
      <w:proofErr w:type="spellStart"/>
      <w:r w:rsidRPr="002A3DFC">
        <w:rPr>
          <w:rFonts w:ascii="Times New Roman" w:hAnsi="Times New Roman"/>
          <w:lang w:val="en-GB"/>
        </w:rPr>
        <w:t>T</w:t>
      </w:r>
      <w:r w:rsidR="003D3A28" w:rsidRPr="002A3DFC">
        <w:rPr>
          <w:rFonts w:ascii="Times New Roman" w:hAnsi="Times New Roman"/>
          <w:lang w:val="en-GB"/>
        </w:rPr>
        <w:t>ürkiye</w:t>
      </w:r>
      <w:proofErr w:type="spellEnd"/>
    </w:p>
    <w:p w14:paraId="0D79546D" w14:textId="39C67000" w:rsidR="00556D71" w:rsidRPr="002A3DFC" w:rsidRDefault="006C7467" w:rsidP="00107176">
      <w:pPr>
        <w:spacing w:after="0" w:line="240" w:lineRule="auto"/>
        <w:ind w:left="567"/>
        <w:jc w:val="both"/>
        <w:rPr>
          <w:rFonts w:ascii="Times New Roman" w:hAnsi="Times New Roman"/>
          <w:lang w:val="en-GB"/>
        </w:rPr>
      </w:pPr>
      <w:r w:rsidRPr="002A3DFC">
        <w:rPr>
          <w:rFonts w:ascii="Times New Roman" w:hAnsi="Times New Roman"/>
          <w:lang w:val="en-GB"/>
        </w:rPr>
        <w:t>Phone</w:t>
      </w:r>
      <w:r w:rsidRPr="002A3DFC">
        <w:rPr>
          <w:rFonts w:ascii="Times New Roman" w:hAnsi="Times New Roman"/>
          <w:lang w:val="en-GB"/>
        </w:rPr>
        <w:tab/>
        <w:t>: +90 312 218 20 00</w:t>
      </w:r>
    </w:p>
    <w:p w14:paraId="0E60F6F1" w14:textId="07933D1B" w:rsidR="006C7467" w:rsidRPr="002A3DFC" w:rsidRDefault="006C7467" w:rsidP="00107176">
      <w:pPr>
        <w:spacing w:after="0" w:line="240" w:lineRule="auto"/>
        <w:ind w:left="567"/>
        <w:jc w:val="both"/>
        <w:rPr>
          <w:rFonts w:ascii="Times New Roman" w:hAnsi="Times New Roman"/>
          <w:lang w:val="en-GB"/>
        </w:rPr>
      </w:pPr>
      <w:r w:rsidRPr="002A3DFC">
        <w:rPr>
          <w:rFonts w:ascii="Times New Roman" w:hAnsi="Times New Roman"/>
          <w:lang w:val="en-GB"/>
        </w:rPr>
        <w:t>Fax</w:t>
      </w:r>
      <w:r w:rsidRPr="002A3DFC">
        <w:rPr>
          <w:rFonts w:ascii="Times New Roman" w:hAnsi="Times New Roman"/>
          <w:lang w:val="en-GB"/>
        </w:rPr>
        <w:tab/>
        <w:t>: +90 312 219 40 90-91-92</w:t>
      </w:r>
      <w:r w:rsidR="00556D71">
        <w:rPr>
          <w:rFonts w:ascii="Times New Roman" w:hAnsi="Times New Roman"/>
          <w:lang w:val="en-GB"/>
        </w:rPr>
        <w:t>-</w:t>
      </w:r>
      <w:r w:rsidRPr="002A3DFC">
        <w:rPr>
          <w:rFonts w:ascii="Times New Roman" w:hAnsi="Times New Roman"/>
          <w:lang w:val="en-GB"/>
        </w:rPr>
        <w:t>93</w:t>
      </w:r>
    </w:p>
    <w:p w14:paraId="38EE2A15" w14:textId="77777777" w:rsidR="00854A29" w:rsidRPr="002A3DFC" w:rsidRDefault="00854A29" w:rsidP="006C7467">
      <w:pPr>
        <w:spacing w:before="120" w:after="0" w:line="240" w:lineRule="auto"/>
        <w:ind w:left="567"/>
        <w:jc w:val="both"/>
        <w:rPr>
          <w:rFonts w:ascii="Times New Roman" w:hAnsi="Times New Roman"/>
          <w:u w:val="single"/>
        </w:rPr>
      </w:pPr>
      <w:r w:rsidRPr="002A3DFC">
        <w:rPr>
          <w:rFonts w:ascii="Times New Roman" w:hAnsi="Times New Roman"/>
          <w:u w:val="single"/>
        </w:rPr>
        <w:t xml:space="preserve">Delegation of the European Union to </w:t>
      </w:r>
      <w:proofErr w:type="spellStart"/>
      <w:r w:rsidR="00101385" w:rsidRPr="002A3DFC">
        <w:rPr>
          <w:rFonts w:ascii="Times New Roman" w:hAnsi="Times New Roman"/>
          <w:u w:val="single"/>
        </w:rPr>
        <w:t>Türkiye</w:t>
      </w:r>
      <w:proofErr w:type="spellEnd"/>
    </w:p>
    <w:p w14:paraId="23D139C1" w14:textId="77777777" w:rsidR="00854A29" w:rsidRPr="002A3DFC" w:rsidRDefault="00854A29" w:rsidP="00107176">
      <w:pPr>
        <w:spacing w:after="0" w:line="240" w:lineRule="auto"/>
        <w:ind w:left="567"/>
        <w:jc w:val="both"/>
        <w:rPr>
          <w:rFonts w:ascii="Times New Roman" w:hAnsi="Times New Roman"/>
        </w:rPr>
      </w:pPr>
      <w:r w:rsidRPr="002A3DFC">
        <w:rPr>
          <w:rFonts w:ascii="Times New Roman" w:hAnsi="Times New Roman"/>
        </w:rPr>
        <w:t xml:space="preserve">Uğur </w:t>
      </w:r>
      <w:proofErr w:type="spellStart"/>
      <w:r w:rsidRPr="002A3DFC">
        <w:rPr>
          <w:rFonts w:ascii="Times New Roman" w:hAnsi="Times New Roman"/>
        </w:rPr>
        <w:t>Mumcu</w:t>
      </w:r>
      <w:proofErr w:type="spellEnd"/>
      <w:r w:rsidRPr="002A3DFC">
        <w:rPr>
          <w:rFonts w:ascii="Times New Roman" w:hAnsi="Times New Roman"/>
        </w:rPr>
        <w:t xml:space="preserve"> Cad. 88, 4</w:t>
      </w:r>
      <w:r w:rsidRPr="002A3DFC">
        <w:rPr>
          <w:rFonts w:ascii="Times New Roman" w:hAnsi="Times New Roman"/>
          <w:vertAlign w:val="superscript"/>
        </w:rPr>
        <w:t>th</w:t>
      </w:r>
      <w:r w:rsidRPr="002A3DFC">
        <w:rPr>
          <w:rFonts w:ascii="Times New Roman" w:hAnsi="Times New Roman"/>
        </w:rPr>
        <w:t xml:space="preserve"> Floor,</w:t>
      </w:r>
    </w:p>
    <w:p w14:paraId="2CA15796" w14:textId="77777777" w:rsidR="00854A29" w:rsidRPr="002A3DFC" w:rsidRDefault="00854A29" w:rsidP="006C7467">
      <w:pPr>
        <w:spacing w:after="0" w:line="240" w:lineRule="auto"/>
        <w:ind w:left="567"/>
        <w:jc w:val="both"/>
        <w:rPr>
          <w:rFonts w:ascii="Times New Roman" w:hAnsi="Times New Roman"/>
        </w:rPr>
      </w:pPr>
      <w:proofErr w:type="spellStart"/>
      <w:r w:rsidRPr="002A3DFC">
        <w:rPr>
          <w:rFonts w:ascii="Times New Roman" w:hAnsi="Times New Roman"/>
        </w:rPr>
        <w:t>Gaziosmanpaşa</w:t>
      </w:r>
      <w:proofErr w:type="spellEnd"/>
      <w:r w:rsidRPr="002A3DFC">
        <w:rPr>
          <w:rFonts w:ascii="Times New Roman" w:hAnsi="Times New Roman"/>
        </w:rPr>
        <w:t>, 06700 Ankara/</w:t>
      </w:r>
      <w:proofErr w:type="spellStart"/>
      <w:r w:rsidRPr="002A3DFC">
        <w:rPr>
          <w:rFonts w:ascii="Times New Roman" w:hAnsi="Times New Roman"/>
        </w:rPr>
        <w:t>T</w:t>
      </w:r>
      <w:r w:rsidR="00101385" w:rsidRPr="002A3DFC">
        <w:rPr>
          <w:rFonts w:ascii="Times New Roman" w:hAnsi="Times New Roman"/>
        </w:rPr>
        <w:t>ürkiye</w:t>
      </w:r>
      <w:proofErr w:type="spellEnd"/>
    </w:p>
    <w:p w14:paraId="44A9F15B"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Phone</w:t>
      </w:r>
      <w:r w:rsidRPr="002A3DFC">
        <w:rPr>
          <w:rFonts w:ascii="Times New Roman" w:hAnsi="Times New Roman"/>
        </w:rPr>
        <w:tab/>
        <w:t>: +90.312.459 87 00</w:t>
      </w:r>
    </w:p>
    <w:p w14:paraId="469CFE0F" w14:textId="77777777" w:rsidR="00854A29" w:rsidRPr="002A3DFC" w:rsidRDefault="00854A29" w:rsidP="006C7467">
      <w:pPr>
        <w:spacing w:after="0" w:line="240" w:lineRule="auto"/>
        <w:ind w:left="567"/>
        <w:jc w:val="both"/>
        <w:rPr>
          <w:rFonts w:ascii="Times New Roman" w:hAnsi="Times New Roman"/>
        </w:rPr>
      </w:pPr>
      <w:r w:rsidRPr="002A3DFC">
        <w:rPr>
          <w:rFonts w:ascii="Times New Roman" w:hAnsi="Times New Roman"/>
        </w:rPr>
        <w:t>Fax</w:t>
      </w:r>
      <w:r w:rsidRPr="002A3DFC">
        <w:rPr>
          <w:rFonts w:ascii="Times New Roman" w:hAnsi="Times New Roman"/>
        </w:rPr>
        <w:tab/>
        <w:t>: +90.312.447 40 07</w:t>
      </w:r>
    </w:p>
    <w:p w14:paraId="0FCB62AA" w14:textId="77777777" w:rsidR="00854A29" w:rsidRPr="002A3DFC" w:rsidRDefault="00854A29" w:rsidP="006C7467">
      <w:pPr>
        <w:spacing w:before="120" w:after="0" w:line="240" w:lineRule="auto"/>
        <w:ind w:left="567"/>
        <w:jc w:val="both"/>
        <w:rPr>
          <w:rFonts w:ascii="Times New Roman" w:hAnsi="Times New Roman"/>
          <w:u w:val="single"/>
        </w:rPr>
      </w:pPr>
      <w:r w:rsidRPr="002A3DFC">
        <w:rPr>
          <w:rFonts w:ascii="Times New Roman" w:hAnsi="Times New Roman"/>
          <w:u w:val="single"/>
        </w:rPr>
        <w:t>For the coordinator</w:t>
      </w:r>
    </w:p>
    <w:p w14:paraId="0894C5BD" w14:textId="1106B226" w:rsidR="00854A29" w:rsidRPr="002A3DFC" w:rsidRDefault="00854A29" w:rsidP="006C7467">
      <w:pPr>
        <w:spacing w:before="120" w:after="0" w:line="240" w:lineRule="auto"/>
        <w:ind w:left="567"/>
        <w:jc w:val="both"/>
        <w:rPr>
          <w:rFonts w:ascii="Times New Roman" w:hAnsi="Times New Roman"/>
        </w:rPr>
      </w:pPr>
      <w:r w:rsidRPr="002A3DFC">
        <w:rPr>
          <w:rFonts w:ascii="Times New Roman" w:hAnsi="Times New Roman"/>
        </w:rPr>
        <w:t>&lt;</w:t>
      </w:r>
      <w:r w:rsidRPr="002A3DFC">
        <w:rPr>
          <w:rFonts w:ascii="Times New Roman" w:hAnsi="Times New Roman"/>
          <w:highlight w:val="yellow"/>
        </w:rPr>
        <w:t>address of the coordinator for correspondence</w:t>
      </w:r>
      <w:r w:rsidRPr="002A3DFC">
        <w:rPr>
          <w:rFonts w:ascii="Times New Roman" w:hAnsi="Times New Roman"/>
        </w:rPr>
        <w:t>&gt;</w:t>
      </w:r>
    </w:p>
    <w:p w14:paraId="4E729D0E" w14:textId="77777777" w:rsidR="00854A29" w:rsidRPr="002A3DFC" w:rsidRDefault="00854A29" w:rsidP="006C7467">
      <w:pPr>
        <w:spacing w:before="120" w:after="0" w:line="240" w:lineRule="auto"/>
        <w:ind w:left="567" w:hanging="567"/>
        <w:jc w:val="both"/>
        <w:rPr>
          <w:rFonts w:ascii="Times New Roman" w:hAnsi="Times New Roman"/>
        </w:rPr>
      </w:pPr>
      <w:r w:rsidRPr="002A3DFC">
        <w:rPr>
          <w:rFonts w:ascii="Times New Roman" w:hAnsi="Times New Roman"/>
        </w:rPr>
        <w:t>5.2</w:t>
      </w:r>
      <w:r w:rsidRPr="002A3DFC">
        <w:rPr>
          <w:rFonts w:ascii="Times New Roman" w:hAnsi="Times New Roman"/>
        </w:rPr>
        <w:tab/>
        <w:t>The expenditure verification(s) referred to in Article 15.7 of Annex II will be carried out by the contracting authority.</w:t>
      </w:r>
    </w:p>
    <w:p w14:paraId="15DBA1E1" w14:textId="369BD999" w:rsidR="0035601A" w:rsidRPr="00107176" w:rsidRDefault="0035601A" w:rsidP="00107176">
      <w:pPr>
        <w:pStyle w:val="Text1"/>
        <w:keepNext/>
        <w:spacing w:before="240" w:after="0" w:line="240" w:lineRule="auto"/>
        <w:ind w:left="567" w:hanging="567"/>
        <w:jc w:val="both"/>
        <w:rPr>
          <w:rFonts w:ascii="Times New Roman" w:hAnsi="Times New Roman"/>
          <w:b/>
          <w:sz w:val="24"/>
          <w:szCs w:val="20"/>
          <w:lang w:val="en-GB"/>
        </w:rPr>
      </w:pPr>
      <w:r w:rsidRPr="00107176">
        <w:rPr>
          <w:rFonts w:ascii="Times New Roman" w:hAnsi="Times New Roman"/>
          <w:b/>
          <w:sz w:val="24"/>
          <w:szCs w:val="20"/>
          <w:lang w:val="en-GB"/>
        </w:rPr>
        <w:t>Article 6 — Annexes</w:t>
      </w:r>
    </w:p>
    <w:p w14:paraId="4235BD4E" w14:textId="77777777" w:rsidR="00902A81" w:rsidRPr="00902A81" w:rsidRDefault="00902A81" w:rsidP="00902A81">
      <w:pPr>
        <w:spacing w:before="120" w:after="0"/>
        <w:ind w:left="567" w:hanging="567"/>
        <w:jc w:val="both"/>
        <w:rPr>
          <w:rFonts w:ascii="Times New Roman" w:hAnsi="Times New Roman"/>
        </w:rPr>
      </w:pPr>
      <w:r w:rsidRPr="00902A81">
        <w:rPr>
          <w:rFonts w:ascii="Times New Roman" w:hAnsi="Times New Roman"/>
        </w:rPr>
        <w:t>6.1</w:t>
      </w:r>
      <w:r w:rsidRPr="00902A81">
        <w:rPr>
          <w:rFonts w:ascii="Times New Roman" w:hAnsi="Times New Roman"/>
        </w:rPr>
        <w:tab/>
        <w:t>The following documents are annexed to these special conditions and form an integral part of the contract:</w:t>
      </w:r>
    </w:p>
    <w:p w14:paraId="0139BBB9" w14:textId="13F7A38B" w:rsidR="00854A29" w:rsidRPr="002A3DFC" w:rsidRDefault="00854A29" w:rsidP="00902A81">
      <w:pPr>
        <w:spacing w:before="120" w:after="0" w:line="240" w:lineRule="auto"/>
        <w:ind w:left="1843" w:hanging="1276"/>
        <w:jc w:val="both"/>
        <w:rPr>
          <w:rFonts w:ascii="Times New Roman" w:hAnsi="Times New Roman"/>
        </w:rPr>
      </w:pPr>
      <w:r w:rsidRPr="00902A81">
        <w:rPr>
          <w:rFonts w:ascii="Times New Roman" w:hAnsi="Times New Roman"/>
        </w:rPr>
        <w:t xml:space="preserve">Annex I: </w:t>
      </w:r>
      <w:r w:rsidRPr="00902A81">
        <w:rPr>
          <w:rFonts w:ascii="Times New Roman" w:hAnsi="Times New Roman"/>
        </w:rPr>
        <w:tab/>
        <w:t>Description of</w:t>
      </w:r>
      <w:r w:rsidRPr="002A3DFC">
        <w:rPr>
          <w:rFonts w:ascii="Times New Roman" w:hAnsi="Times New Roman"/>
        </w:rPr>
        <w:t xml:space="preserve"> the action (including the logical framework of the project</w:t>
      </w:r>
      <w:r w:rsidR="00902A81">
        <w:rPr>
          <w:rFonts w:ascii="Times New Roman" w:hAnsi="Times New Roman"/>
        </w:rPr>
        <w:t xml:space="preserve"> </w:t>
      </w:r>
      <w:r w:rsidRPr="002A3DFC">
        <w:rPr>
          <w:rFonts w:ascii="Times New Roman" w:hAnsi="Times New Roman"/>
        </w:rPr>
        <w:t>and the concept note)</w:t>
      </w:r>
    </w:p>
    <w:p w14:paraId="1EE3474E" w14:textId="77777777" w:rsidR="00854A29" w:rsidRPr="002A3DFC" w:rsidRDefault="00854A29" w:rsidP="006C7467">
      <w:pPr>
        <w:pStyle w:val="Text4"/>
        <w:spacing w:before="120" w:after="0" w:line="240" w:lineRule="auto"/>
        <w:ind w:left="1843" w:hanging="1276"/>
        <w:jc w:val="both"/>
        <w:rPr>
          <w:rFonts w:ascii="Times New Roman" w:hAnsi="Times New Roman"/>
        </w:rPr>
      </w:pPr>
      <w:r w:rsidRPr="002A3DFC">
        <w:rPr>
          <w:rFonts w:ascii="Times New Roman" w:hAnsi="Times New Roman"/>
        </w:rPr>
        <w:t>Annex II:</w:t>
      </w:r>
      <w:r w:rsidRPr="002A3DFC">
        <w:rPr>
          <w:rFonts w:ascii="Times New Roman" w:hAnsi="Times New Roman"/>
        </w:rPr>
        <w:tab/>
        <w:t>General conditions applicable to European Union-financed grant contracts for external actions</w:t>
      </w:r>
    </w:p>
    <w:p w14:paraId="10333D6D" w14:textId="77777777" w:rsidR="00854A29" w:rsidRPr="002A3DFC" w:rsidRDefault="00854A29" w:rsidP="006C7467">
      <w:pPr>
        <w:spacing w:before="120" w:after="0" w:line="240" w:lineRule="auto"/>
        <w:ind w:left="1843" w:hanging="1276"/>
        <w:jc w:val="both"/>
        <w:rPr>
          <w:rFonts w:ascii="Times New Roman" w:hAnsi="Times New Roman"/>
        </w:rPr>
      </w:pPr>
      <w:r w:rsidRPr="002A3DFC">
        <w:rPr>
          <w:rFonts w:ascii="Times New Roman" w:hAnsi="Times New Roman"/>
        </w:rPr>
        <w:t xml:space="preserve">Annex III: </w:t>
      </w:r>
      <w:r w:rsidRPr="002A3DFC">
        <w:rPr>
          <w:rFonts w:ascii="Times New Roman" w:hAnsi="Times New Roman"/>
        </w:rPr>
        <w:tab/>
        <w:t>Budget for the action (worksheets 1, 2 and 3)</w:t>
      </w:r>
    </w:p>
    <w:p w14:paraId="18C84585" w14:textId="77777777" w:rsidR="00854A29" w:rsidRPr="002A3DFC" w:rsidRDefault="00854A29" w:rsidP="006C7467">
      <w:pPr>
        <w:spacing w:before="120" w:after="0" w:line="240" w:lineRule="auto"/>
        <w:ind w:left="1843" w:hanging="1276"/>
        <w:jc w:val="both"/>
        <w:rPr>
          <w:rFonts w:ascii="Times New Roman" w:hAnsi="Times New Roman"/>
        </w:rPr>
      </w:pPr>
      <w:r w:rsidRPr="002A3DFC">
        <w:rPr>
          <w:rFonts w:ascii="Times New Roman" w:hAnsi="Times New Roman"/>
        </w:rPr>
        <w:t>Annex IV:</w:t>
      </w:r>
      <w:r w:rsidRPr="002A3DFC">
        <w:rPr>
          <w:rFonts w:ascii="Times New Roman" w:hAnsi="Times New Roman"/>
        </w:rPr>
        <w:tab/>
        <w:t>Procurement rules for beneficiary(</w:t>
      </w:r>
      <w:proofErr w:type="spellStart"/>
      <w:r w:rsidRPr="002A3DFC">
        <w:rPr>
          <w:rFonts w:ascii="Times New Roman" w:hAnsi="Times New Roman"/>
        </w:rPr>
        <w:t>ies</w:t>
      </w:r>
      <w:proofErr w:type="spellEnd"/>
      <w:r w:rsidRPr="002A3DFC">
        <w:rPr>
          <w:rFonts w:ascii="Times New Roman" w:hAnsi="Times New Roman"/>
        </w:rPr>
        <w:t>)</w:t>
      </w:r>
    </w:p>
    <w:p w14:paraId="561FC303" w14:textId="0AAE4D40" w:rsidR="00854A29" w:rsidRPr="002A3DFC" w:rsidRDefault="00854A29" w:rsidP="006C7467">
      <w:pPr>
        <w:spacing w:before="120" w:after="0" w:line="240" w:lineRule="auto"/>
        <w:ind w:left="1843" w:hanging="1276"/>
        <w:jc w:val="both"/>
        <w:rPr>
          <w:rFonts w:ascii="Times New Roman" w:hAnsi="Times New Roman"/>
        </w:rPr>
      </w:pPr>
      <w:r w:rsidRPr="002A3DFC">
        <w:rPr>
          <w:rFonts w:ascii="Times New Roman" w:hAnsi="Times New Roman"/>
        </w:rPr>
        <w:t>Annex V:</w:t>
      </w:r>
      <w:r w:rsidRPr="002A3DFC">
        <w:rPr>
          <w:rFonts w:ascii="Times New Roman" w:hAnsi="Times New Roman"/>
        </w:rPr>
        <w:tab/>
        <w:t xml:space="preserve">Standard request for </w:t>
      </w:r>
      <w:proofErr w:type="spellStart"/>
      <w:proofErr w:type="gramStart"/>
      <w:r w:rsidRPr="002A3DFC">
        <w:rPr>
          <w:rFonts w:ascii="Times New Roman" w:hAnsi="Times New Roman"/>
        </w:rPr>
        <w:t>payment</w:t>
      </w:r>
      <w:r w:rsidR="0017298D" w:rsidRPr="002A3DFC">
        <w:rPr>
          <w:rFonts w:ascii="Times New Roman" w:hAnsi="Times New Roman"/>
        </w:rPr>
        <w:t>,</w:t>
      </w:r>
      <w:r w:rsidRPr="002A3DFC">
        <w:rPr>
          <w:rFonts w:ascii="Times New Roman" w:hAnsi="Times New Roman"/>
        </w:rPr>
        <w:t>financial</w:t>
      </w:r>
      <w:proofErr w:type="spellEnd"/>
      <w:proofErr w:type="gramEnd"/>
      <w:r w:rsidRPr="002A3DFC">
        <w:rPr>
          <w:rFonts w:ascii="Times New Roman" w:hAnsi="Times New Roman"/>
        </w:rPr>
        <w:t xml:space="preserve"> identification form</w:t>
      </w:r>
      <w:r w:rsidR="0017298D" w:rsidRPr="002A3DFC">
        <w:rPr>
          <w:rFonts w:ascii="Times New Roman" w:hAnsi="Times New Roman"/>
        </w:rPr>
        <w:t xml:space="preserve"> and legal entity form</w:t>
      </w:r>
    </w:p>
    <w:p w14:paraId="1B893B6C" w14:textId="77777777" w:rsidR="00854A29" w:rsidRPr="002A3DFC" w:rsidRDefault="00854A29" w:rsidP="006C7467">
      <w:pPr>
        <w:spacing w:before="120" w:after="0" w:line="240" w:lineRule="auto"/>
        <w:ind w:left="1843" w:hanging="1276"/>
        <w:jc w:val="both"/>
        <w:rPr>
          <w:rFonts w:ascii="Times New Roman" w:hAnsi="Times New Roman"/>
        </w:rPr>
      </w:pPr>
      <w:r w:rsidRPr="002A3DFC">
        <w:rPr>
          <w:rFonts w:ascii="Times New Roman" w:hAnsi="Times New Roman"/>
        </w:rPr>
        <w:lastRenderedPageBreak/>
        <w:t>Annex VI:</w:t>
      </w:r>
      <w:r w:rsidRPr="002A3DFC">
        <w:rPr>
          <w:rFonts w:ascii="Times New Roman" w:hAnsi="Times New Roman"/>
        </w:rPr>
        <w:tab/>
        <w:t>Model narrative and financial report</w:t>
      </w:r>
    </w:p>
    <w:p w14:paraId="7AB95AA0" w14:textId="77777777" w:rsidR="00854A29" w:rsidRPr="002A3DFC" w:rsidRDefault="00854A29" w:rsidP="006C7467">
      <w:pPr>
        <w:spacing w:before="120" w:after="0" w:line="240" w:lineRule="auto"/>
        <w:ind w:left="1843" w:hanging="1276"/>
        <w:jc w:val="both"/>
        <w:rPr>
          <w:rFonts w:ascii="Times New Roman" w:hAnsi="Times New Roman"/>
          <w:lang w:val="fr-BE"/>
        </w:rPr>
      </w:pPr>
      <w:r w:rsidRPr="002A3DFC">
        <w:rPr>
          <w:rFonts w:ascii="Times New Roman" w:hAnsi="Times New Roman"/>
          <w:lang w:val="fr-BE"/>
        </w:rPr>
        <w:t xml:space="preserve">Annex </w:t>
      </w:r>
      <w:proofErr w:type="gramStart"/>
      <w:r w:rsidRPr="002A3DFC">
        <w:rPr>
          <w:rFonts w:ascii="Times New Roman" w:hAnsi="Times New Roman"/>
          <w:lang w:val="fr-BE"/>
        </w:rPr>
        <w:t>VII:</w:t>
      </w:r>
      <w:proofErr w:type="gramEnd"/>
      <w:r w:rsidRPr="002A3DFC">
        <w:rPr>
          <w:rFonts w:ascii="Times New Roman" w:hAnsi="Times New Roman"/>
          <w:lang w:val="fr-BE"/>
        </w:rPr>
        <w:tab/>
        <w:t>N.A.</w:t>
      </w:r>
    </w:p>
    <w:p w14:paraId="33D69566" w14:textId="77777777" w:rsidR="00854A29" w:rsidRPr="002A3DFC" w:rsidRDefault="00854A29" w:rsidP="006C7467">
      <w:pPr>
        <w:spacing w:before="120" w:after="0" w:line="240" w:lineRule="auto"/>
        <w:ind w:left="1843" w:hanging="1276"/>
        <w:jc w:val="both"/>
        <w:rPr>
          <w:rFonts w:ascii="Times New Roman" w:hAnsi="Times New Roman"/>
          <w:lang w:val="fr-BE"/>
        </w:rPr>
      </w:pPr>
      <w:r w:rsidRPr="002A3DFC">
        <w:rPr>
          <w:rFonts w:ascii="Times New Roman" w:hAnsi="Times New Roman"/>
          <w:lang w:val="fr-BE"/>
        </w:rPr>
        <w:t xml:space="preserve">Annex </w:t>
      </w:r>
      <w:proofErr w:type="gramStart"/>
      <w:r w:rsidRPr="002A3DFC">
        <w:rPr>
          <w:rFonts w:ascii="Times New Roman" w:hAnsi="Times New Roman"/>
          <w:lang w:val="fr-BE"/>
        </w:rPr>
        <w:t>VIII:</w:t>
      </w:r>
      <w:proofErr w:type="gramEnd"/>
      <w:r w:rsidRPr="002A3DFC">
        <w:rPr>
          <w:rFonts w:ascii="Times New Roman" w:hAnsi="Times New Roman"/>
          <w:lang w:val="fr-BE"/>
        </w:rPr>
        <w:tab/>
        <w:t>N.A.</w:t>
      </w:r>
    </w:p>
    <w:p w14:paraId="4A2E4BD6" w14:textId="77777777" w:rsidR="00854A29" w:rsidRPr="002A3DFC" w:rsidRDefault="00854A29" w:rsidP="006C7467">
      <w:pPr>
        <w:spacing w:before="120" w:after="0" w:line="240" w:lineRule="auto"/>
        <w:ind w:left="1843" w:hanging="1276"/>
        <w:jc w:val="both"/>
        <w:rPr>
          <w:rFonts w:ascii="Times New Roman" w:hAnsi="Times New Roman"/>
          <w:b/>
        </w:rPr>
      </w:pPr>
      <w:r w:rsidRPr="002A3DFC">
        <w:rPr>
          <w:rFonts w:ascii="Times New Roman" w:hAnsi="Times New Roman"/>
        </w:rPr>
        <w:t>Annex IX:</w:t>
      </w:r>
      <w:r w:rsidRPr="002A3DFC">
        <w:rPr>
          <w:rFonts w:ascii="Times New Roman" w:hAnsi="Times New Roman"/>
        </w:rPr>
        <w:tab/>
        <w:t>Standard template for transfer of asset ownership</w:t>
      </w:r>
    </w:p>
    <w:p w14:paraId="6D202C27" w14:textId="77777777" w:rsidR="00854A29" w:rsidRPr="002A3DFC" w:rsidRDefault="00854A29" w:rsidP="006C7467">
      <w:pPr>
        <w:spacing w:before="120" w:after="0" w:line="240" w:lineRule="auto"/>
        <w:ind w:left="1843" w:hanging="1276"/>
        <w:jc w:val="both"/>
        <w:rPr>
          <w:rFonts w:ascii="Times New Roman" w:hAnsi="Times New Roman"/>
          <w:bCs/>
        </w:rPr>
      </w:pPr>
      <w:r w:rsidRPr="002A3DFC">
        <w:rPr>
          <w:rFonts w:ascii="Times New Roman" w:hAnsi="Times New Roman"/>
          <w:bCs/>
        </w:rPr>
        <w:t>Annex X:</w:t>
      </w:r>
      <w:r w:rsidRPr="002A3DFC">
        <w:rPr>
          <w:rFonts w:ascii="Times New Roman" w:hAnsi="Times New Roman"/>
          <w:bCs/>
        </w:rPr>
        <w:tab/>
      </w:r>
      <w:r w:rsidR="003D3A28" w:rsidRPr="002A3DFC">
        <w:rPr>
          <w:rFonts w:ascii="Times New Roman" w:hAnsi="Times New Roman"/>
          <w:bCs/>
        </w:rPr>
        <w:t>Granting of Facilities and Taxation</w:t>
      </w:r>
    </w:p>
    <w:p w14:paraId="458C9061" w14:textId="77777777" w:rsidR="00902A81" w:rsidRPr="00902A81" w:rsidRDefault="00902A81" w:rsidP="00902A81">
      <w:pPr>
        <w:spacing w:before="120"/>
        <w:ind w:left="567" w:hanging="567"/>
        <w:jc w:val="both"/>
        <w:rPr>
          <w:rFonts w:ascii="Times New Roman" w:hAnsi="Times New Roman"/>
        </w:rPr>
      </w:pPr>
      <w:r w:rsidRPr="00902A81">
        <w:rPr>
          <w:rFonts w:ascii="Times New Roman" w:hAnsi="Times New Roman"/>
        </w:rPr>
        <w:t>6.2</w:t>
      </w:r>
      <w:r w:rsidRPr="00902A81">
        <w:rPr>
          <w:rFonts w:ascii="Times New Roman" w:hAnsi="Times New Roman"/>
        </w:rPr>
        <w:tab/>
        <w:t>In the event of a conflict between the provisions of the present special conditions and any annex thereto, the special conditions shall take precedence. In the event of a conflict between the provisions of Annex II and those of the other annexes, those of Annex II shall take precedence.</w:t>
      </w:r>
    </w:p>
    <w:p w14:paraId="7D77ACA3" w14:textId="6A33F337" w:rsidR="00854A29" w:rsidRDefault="00854A29" w:rsidP="006C7467">
      <w:pPr>
        <w:spacing w:before="240" w:after="0" w:line="240" w:lineRule="auto"/>
        <w:jc w:val="both"/>
        <w:rPr>
          <w:rFonts w:ascii="Times New Roman" w:hAnsi="Times New Roman"/>
          <w:b/>
        </w:rPr>
      </w:pPr>
      <w:r w:rsidRPr="002A3DFC">
        <w:rPr>
          <w:rFonts w:ascii="Times New Roman" w:hAnsi="Times New Roman"/>
          <w:b/>
        </w:rPr>
        <w:t>Article 7 — Other specific conditions applying to the action</w:t>
      </w:r>
    </w:p>
    <w:p w14:paraId="37511A22" w14:textId="4BD1E91A" w:rsidR="00854A29" w:rsidRDefault="00854A29" w:rsidP="006C7467">
      <w:pPr>
        <w:tabs>
          <w:tab w:val="left" w:pos="567"/>
        </w:tabs>
        <w:spacing w:before="120" w:after="0" w:line="240" w:lineRule="auto"/>
        <w:ind w:left="709" w:hanging="709"/>
        <w:jc w:val="both"/>
        <w:rPr>
          <w:rFonts w:ascii="Times New Roman" w:hAnsi="Times New Roman"/>
        </w:rPr>
      </w:pPr>
      <w:r w:rsidRPr="002A3DFC">
        <w:rPr>
          <w:rFonts w:ascii="Times New Roman" w:hAnsi="Times New Roman"/>
        </w:rPr>
        <w:t>7.1</w:t>
      </w:r>
      <w:r w:rsidRPr="002A3DFC">
        <w:rPr>
          <w:rFonts w:ascii="Times New Roman" w:hAnsi="Times New Roman"/>
        </w:rPr>
        <w:tab/>
      </w:r>
      <w:r w:rsidR="00B10208" w:rsidRPr="002A3DFC">
        <w:rPr>
          <w:rFonts w:ascii="Times New Roman" w:hAnsi="Times New Roman"/>
        </w:rPr>
        <w:t>The general conditions in Annex II are supplemented by the following</w:t>
      </w:r>
    </w:p>
    <w:p w14:paraId="1F6CB5D8" w14:textId="77777777" w:rsidR="00484D74" w:rsidRPr="00B14260" w:rsidRDefault="00484D74" w:rsidP="00B14260">
      <w:pPr>
        <w:spacing w:before="120" w:after="0"/>
        <w:ind w:left="567"/>
        <w:jc w:val="both"/>
        <w:rPr>
          <w:rFonts w:ascii="Times New Roman" w:hAnsi="Times New Roman"/>
          <w:highlight w:val="yellow"/>
          <w:lang w:eastAsia="en-GB"/>
        </w:rPr>
      </w:pPr>
      <w:r w:rsidRPr="00B14260">
        <w:rPr>
          <w:rFonts w:ascii="Times New Roman" w:hAnsi="Times New Roman"/>
          <w:highlight w:val="yellow"/>
          <w:lang w:eastAsia="en-GB"/>
        </w:rPr>
        <w:t>If any affiliated entity in line with the guidelines for applicants:</w:t>
      </w:r>
    </w:p>
    <w:p w14:paraId="2888F1AB" w14:textId="5F99D3BC" w:rsidR="00484D74" w:rsidRPr="00B14260" w:rsidRDefault="00484D74" w:rsidP="00B14260">
      <w:pPr>
        <w:tabs>
          <w:tab w:val="left" w:pos="810"/>
        </w:tabs>
        <w:spacing w:before="120" w:after="0" w:line="240" w:lineRule="auto"/>
        <w:ind w:left="810" w:hanging="810"/>
        <w:jc w:val="both"/>
        <w:rPr>
          <w:rFonts w:ascii="Times New Roman" w:hAnsi="Times New Roman"/>
          <w:highlight w:val="lightGray"/>
        </w:rPr>
      </w:pPr>
      <w:r w:rsidRPr="00B14260">
        <w:rPr>
          <w:rFonts w:ascii="Times New Roman" w:hAnsi="Times New Roman"/>
          <w:highlight w:val="lightGray"/>
        </w:rPr>
        <w:t>7.1.x</w:t>
      </w:r>
      <w:r>
        <w:rPr>
          <w:rFonts w:ascii="Times New Roman" w:hAnsi="Times New Roman"/>
          <w:highlight w:val="lightGray"/>
        </w:rPr>
        <w:tab/>
      </w:r>
      <w:r w:rsidRPr="00B14260">
        <w:rPr>
          <w:rFonts w:ascii="Times New Roman" w:hAnsi="Times New Roman"/>
          <w:highlight w:val="lightGray"/>
        </w:rPr>
        <w:t xml:space="preserve">For </w:t>
      </w:r>
      <w:r w:rsidRPr="00B14260">
        <w:rPr>
          <w:rFonts w:ascii="Times New Roman" w:hAnsi="Times New Roman"/>
          <w:highlight w:val="lightGray"/>
          <w:lang w:val="en-GB"/>
        </w:rPr>
        <w:t>the</w:t>
      </w:r>
      <w:r w:rsidRPr="00B14260">
        <w:rPr>
          <w:rFonts w:ascii="Times New Roman" w:hAnsi="Times New Roman"/>
          <w:highlight w:val="lightGray"/>
        </w:rPr>
        <w:t xml:space="preserve"> purpose of this agreement, the following legal entities are considered as affiliated entities:</w:t>
      </w:r>
    </w:p>
    <w:p w14:paraId="28ABEA90" w14:textId="77777777" w:rsidR="00484D74" w:rsidRPr="00B14260" w:rsidRDefault="00484D74" w:rsidP="00B14260">
      <w:pPr>
        <w:spacing w:before="120" w:after="0"/>
        <w:ind w:left="851"/>
        <w:jc w:val="both"/>
        <w:rPr>
          <w:rFonts w:ascii="Times New Roman" w:hAnsi="Times New Roman"/>
          <w:highlight w:val="lightGray"/>
        </w:rPr>
      </w:pPr>
      <w:r w:rsidRPr="00B14260">
        <w:rPr>
          <w:rFonts w:ascii="Times New Roman" w:hAnsi="Times New Roman"/>
          <w:highlight w:val="lightGray"/>
        </w:rPr>
        <w:t xml:space="preserve">- </w:t>
      </w:r>
      <w:r w:rsidRPr="00B14260">
        <w:rPr>
          <w:rFonts w:ascii="Times New Roman" w:hAnsi="Times New Roman"/>
          <w:highlight w:val="yellow"/>
        </w:rPr>
        <w:t xml:space="preserve">&lt;name of the legal entity&gt;, </w:t>
      </w:r>
      <w:r w:rsidRPr="00B14260">
        <w:rPr>
          <w:rFonts w:ascii="Times New Roman" w:hAnsi="Times New Roman"/>
          <w:highlight w:val="lightGray"/>
        </w:rPr>
        <w:t xml:space="preserve">affiliated </w:t>
      </w:r>
      <w:proofErr w:type="gramStart"/>
      <w:r w:rsidRPr="00B14260">
        <w:rPr>
          <w:rFonts w:ascii="Times New Roman" w:hAnsi="Times New Roman"/>
          <w:highlight w:val="lightGray"/>
        </w:rPr>
        <w:t xml:space="preserve">to  </w:t>
      </w:r>
      <w:r w:rsidRPr="00B14260">
        <w:rPr>
          <w:rFonts w:ascii="Times New Roman" w:hAnsi="Times New Roman"/>
          <w:highlight w:val="yellow"/>
        </w:rPr>
        <w:t>&lt;</w:t>
      </w:r>
      <w:proofErr w:type="gramEnd"/>
      <w:r w:rsidRPr="00B14260">
        <w:rPr>
          <w:rFonts w:ascii="Times New Roman" w:hAnsi="Times New Roman"/>
          <w:highlight w:val="yellow"/>
        </w:rPr>
        <w:t>name of the beneficiary&gt;</w:t>
      </w:r>
      <w:r w:rsidRPr="00B14260">
        <w:rPr>
          <w:rFonts w:ascii="Times New Roman" w:hAnsi="Times New Roman"/>
          <w:highlight w:val="lightGray"/>
        </w:rPr>
        <w:t>;</w:t>
      </w:r>
    </w:p>
    <w:p w14:paraId="66526E0D" w14:textId="77777777" w:rsidR="00484D74" w:rsidRPr="00B14260" w:rsidRDefault="00484D74" w:rsidP="00B14260">
      <w:pPr>
        <w:spacing w:before="120" w:after="0"/>
        <w:ind w:left="851"/>
        <w:jc w:val="both"/>
        <w:rPr>
          <w:rFonts w:ascii="Times New Roman" w:hAnsi="Times New Roman"/>
          <w:highlight w:val="lightGray"/>
        </w:rPr>
      </w:pPr>
      <w:r w:rsidRPr="00B14260">
        <w:rPr>
          <w:rFonts w:ascii="Times New Roman" w:hAnsi="Times New Roman"/>
          <w:highlight w:val="lightGray"/>
        </w:rPr>
        <w:t xml:space="preserve">-  </w:t>
      </w:r>
      <w:r w:rsidRPr="00B14260">
        <w:rPr>
          <w:rFonts w:ascii="Times New Roman" w:hAnsi="Times New Roman"/>
          <w:highlight w:val="yellow"/>
        </w:rPr>
        <w:t>&lt;name of the legal entity</w:t>
      </w:r>
      <w:proofErr w:type="gramStart"/>
      <w:r w:rsidRPr="00B14260">
        <w:rPr>
          <w:rFonts w:ascii="Times New Roman" w:hAnsi="Times New Roman"/>
          <w:highlight w:val="yellow"/>
        </w:rPr>
        <w:t xml:space="preserve">&gt;, </w:t>
      </w:r>
      <w:r w:rsidRPr="00B14260">
        <w:rPr>
          <w:rFonts w:ascii="Times New Roman" w:hAnsi="Times New Roman"/>
          <w:highlight w:val="lightGray"/>
        </w:rPr>
        <w:t xml:space="preserve"> affiliated</w:t>
      </w:r>
      <w:proofErr w:type="gramEnd"/>
      <w:r w:rsidRPr="00B14260">
        <w:rPr>
          <w:rFonts w:ascii="Times New Roman" w:hAnsi="Times New Roman"/>
          <w:highlight w:val="lightGray"/>
        </w:rPr>
        <w:t xml:space="preserve"> to </w:t>
      </w:r>
      <w:r w:rsidRPr="00B14260">
        <w:rPr>
          <w:rFonts w:ascii="Times New Roman" w:hAnsi="Times New Roman"/>
          <w:highlight w:val="yellow"/>
        </w:rPr>
        <w:t>&lt;name of the beneficiary&gt;</w:t>
      </w:r>
      <w:r w:rsidRPr="00B14260">
        <w:rPr>
          <w:rFonts w:ascii="Times New Roman" w:hAnsi="Times New Roman"/>
          <w:highlight w:val="lightGray"/>
        </w:rPr>
        <w:t>;</w:t>
      </w:r>
    </w:p>
    <w:p w14:paraId="0354DD77" w14:textId="0836067F" w:rsidR="00484D74" w:rsidRPr="00B14260" w:rsidRDefault="00484D74" w:rsidP="00B14260">
      <w:pPr>
        <w:spacing w:before="120" w:after="0"/>
        <w:ind w:left="720"/>
        <w:jc w:val="both"/>
        <w:rPr>
          <w:rFonts w:ascii="Times New Roman" w:hAnsi="Times New Roman"/>
          <w:highlight w:val="lightGray"/>
        </w:rPr>
      </w:pPr>
      <w:r w:rsidRPr="00B14260">
        <w:rPr>
          <w:rFonts w:ascii="Times New Roman" w:hAnsi="Times New Roman"/>
          <w:highlight w:val="lightGray"/>
        </w:rPr>
        <w:t>Costs incurred by these affiliated entities may be accepted as eligible, provided the entities concerned abide by all the relevant rules applicable to the beneficiaries under this contract.</w:t>
      </w:r>
    </w:p>
    <w:p w14:paraId="3D645A00" w14:textId="68C48B23" w:rsidR="00151312" w:rsidRDefault="00151312" w:rsidP="00306B3C">
      <w:pPr>
        <w:tabs>
          <w:tab w:val="left" w:pos="810"/>
        </w:tabs>
        <w:spacing w:before="120" w:after="0" w:line="240" w:lineRule="auto"/>
        <w:ind w:left="810" w:hanging="810"/>
        <w:jc w:val="both"/>
        <w:rPr>
          <w:rFonts w:ascii="Times New Roman" w:hAnsi="Times New Roman"/>
          <w:lang w:val="en-GB"/>
        </w:rPr>
      </w:pPr>
      <w:r w:rsidRPr="00B14260">
        <w:rPr>
          <w:rFonts w:ascii="Times New Roman" w:hAnsi="Times New Roman"/>
          <w:highlight w:val="lightGray"/>
        </w:rPr>
        <w:t>7.1.</w:t>
      </w:r>
      <w:r w:rsidR="00484D74" w:rsidRPr="00B14260">
        <w:rPr>
          <w:rFonts w:ascii="Times New Roman" w:hAnsi="Times New Roman"/>
          <w:highlight w:val="lightGray"/>
        </w:rPr>
        <w:t>x</w:t>
      </w:r>
      <w:r w:rsidR="00484D74">
        <w:rPr>
          <w:rFonts w:ascii="Times New Roman" w:hAnsi="Times New Roman"/>
          <w:highlight w:val="lightGray"/>
        </w:rPr>
        <w:tab/>
      </w:r>
      <w:r w:rsidRPr="002A3DFC">
        <w:rPr>
          <w:rFonts w:ascii="Times New Roman" w:hAnsi="Times New Roman"/>
          <w:lang w:val="en-GB"/>
        </w:rPr>
        <w:t xml:space="preserve">In addition to Article 14.1, all payments should be made via bank apart from payments up to 200 EUR per transaction representing value of goods or services and recorded into the </w:t>
      </w:r>
      <w:r w:rsidR="00B10208" w:rsidRPr="002A3DFC">
        <w:rPr>
          <w:rFonts w:ascii="Times New Roman" w:hAnsi="Times New Roman"/>
          <w:lang w:val="en-GB"/>
        </w:rPr>
        <w:t>b</w:t>
      </w:r>
      <w:r w:rsidRPr="002A3DFC">
        <w:rPr>
          <w:rFonts w:ascii="Times New Roman" w:hAnsi="Times New Roman"/>
          <w:lang w:val="en-GB"/>
        </w:rPr>
        <w:t>eneficiaries’ accounting system. Any payments made by other means may be considered ineligible unless it is duly justified. Note that payments must not be split artificially to circumvent this threshold.</w:t>
      </w:r>
    </w:p>
    <w:p w14:paraId="518E3C5F" w14:textId="07D87A94" w:rsidR="00F56F6F" w:rsidRDefault="00F56F6F" w:rsidP="00F56F6F">
      <w:pPr>
        <w:tabs>
          <w:tab w:val="left" w:pos="810"/>
        </w:tabs>
        <w:spacing w:before="120" w:after="0" w:line="240" w:lineRule="auto"/>
        <w:ind w:left="810" w:hanging="810"/>
        <w:jc w:val="both"/>
        <w:rPr>
          <w:rFonts w:ascii="Times New Roman" w:hAnsi="Times New Roman"/>
        </w:rPr>
      </w:pPr>
      <w:r w:rsidRPr="00751737">
        <w:rPr>
          <w:rFonts w:ascii="Times New Roman" w:hAnsi="Times New Roman"/>
          <w:highlight w:val="lightGray"/>
        </w:rPr>
        <w:t>7.1.x</w:t>
      </w:r>
      <w:r>
        <w:rPr>
          <w:rFonts w:ascii="Times New Roman" w:hAnsi="Times New Roman"/>
        </w:rPr>
        <w:tab/>
      </w:r>
      <w:r w:rsidRPr="00B14260">
        <w:rPr>
          <w:rFonts w:ascii="Times New Roman" w:hAnsi="Times New Roman"/>
          <w:lang w:val="en-GB"/>
        </w:rPr>
        <w:t>Where</w:t>
      </w:r>
      <w:r w:rsidRPr="002A3DFC">
        <w:rPr>
          <w:rFonts w:ascii="Times New Roman" w:hAnsi="Times New Roman"/>
        </w:rPr>
        <w:t xml:space="preserve"> the implementation of the action requires the setting up or the use of a project office, the beneficiaries may declare as direct eligible costs the portion of the operating costs of the project office described in the proposal which corresponds to the duration of the Action either based on costs actually incurred by the project office for the action or on the cost apportionment approach presented as part of the proposal.</w:t>
      </w:r>
    </w:p>
    <w:p w14:paraId="00DB2719" w14:textId="427CB755" w:rsidR="00854A29" w:rsidRPr="002A3DFC" w:rsidRDefault="00F56F6F" w:rsidP="00B14260">
      <w:pPr>
        <w:tabs>
          <w:tab w:val="left" w:pos="851"/>
          <w:tab w:val="right" w:pos="5678"/>
        </w:tabs>
        <w:autoSpaceDE w:val="0"/>
        <w:autoSpaceDN w:val="0"/>
        <w:adjustRightInd w:val="0"/>
        <w:spacing w:before="120" w:after="0" w:line="240" w:lineRule="auto"/>
        <w:ind w:left="851" w:hanging="851"/>
        <w:jc w:val="both"/>
        <w:rPr>
          <w:rFonts w:ascii="Times New Roman" w:hAnsi="Times New Roman"/>
          <w:bCs/>
        </w:rPr>
      </w:pPr>
      <w:r w:rsidRPr="00B14260">
        <w:rPr>
          <w:rFonts w:ascii="Times New Roman" w:hAnsi="Times New Roman"/>
          <w:bCs/>
          <w:highlight w:val="lightGray"/>
        </w:rPr>
        <w:t>7.1.</w:t>
      </w:r>
      <w:r>
        <w:rPr>
          <w:rFonts w:ascii="Times New Roman" w:hAnsi="Times New Roman"/>
          <w:highlight w:val="lightGray"/>
          <w:lang w:val="en-GB"/>
        </w:rPr>
        <w:t>x</w:t>
      </w:r>
      <w:r>
        <w:rPr>
          <w:rFonts w:ascii="Times New Roman" w:hAnsi="Times New Roman"/>
          <w:highlight w:val="lightGray"/>
          <w:lang w:val="en-GB"/>
        </w:rPr>
        <w:tab/>
      </w:r>
      <w:r w:rsidRPr="00B14260">
        <w:rPr>
          <w:rFonts w:ascii="Times New Roman" w:hAnsi="Times New Roman"/>
          <w:lang w:val="en-GB"/>
        </w:rPr>
        <w:t>Salary</w:t>
      </w:r>
      <w:r w:rsidRPr="002A3DFC">
        <w:rPr>
          <w:rFonts w:ascii="Times New Roman" w:hAnsi="Times New Roman"/>
          <w:bCs/>
        </w:rPr>
        <w:t xml:space="preserve"> costs of the personnel of national administrations shall be considered eligible to the extent that they relate to the cost of activities which the relevant public authority would not carry out if the action were not undertaken.</w:t>
      </w:r>
    </w:p>
    <w:p w14:paraId="077126BD" w14:textId="1CF11233" w:rsidR="006A31A4" w:rsidRPr="002A3DFC" w:rsidRDefault="00854A29" w:rsidP="006C7467">
      <w:pPr>
        <w:tabs>
          <w:tab w:val="left" w:pos="567"/>
          <w:tab w:val="right" w:pos="5678"/>
        </w:tabs>
        <w:autoSpaceDE w:val="0"/>
        <w:autoSpaceDN w:val="0"/>
        <w:adjustRightInd w:val="0"/>
        <w:spacing w:before="120" w:after="0" w:line="240" w:lineRule="auto"/>
        <w:ind w:left="567" w:hanging="567"/>
        <w:jc w:val="both"/>
        <w:rPr>
          <w:rFonts w:ascii="Times New Roman" w:hAnsi="Times New Roman"/>
          <w:lang w:eastAsia="en-GB"/>
        </w:rPr>
      </w:pPr>
      <w:r w:rsidRPr="002A3DFC">
        <w:rPr>
          <w:rFonts w:ascii="Times New Roman" w:hAnsi="Times New Roman"/>
          <w:lang w:eastAsia="en-GB"/>
        </w:rPr>
        <w:t>7.2</w:t>
      </w:r>
      <w:r w:rsidR="006126E6">
        <w:rPr>
          <w:rFonts w:ascii="Times New Roman" w:hAnsi="Times New Roman"/>
          <w:lang w:eastAsia="en-GB"/>
        </w:rPr>
        <w:tab/>
      </w:r>
      <w:r w:rsidR="00B10208" w:rsidRPr="002A3DFC">
        <w:rPr>
          <w:rFonts w:ascii="Times New Roman" w:hAnsi="Times New Roman"/>
        </w:rPr>
        <w:t>The following derogations from Annex II shall apply:</w:t>
      </w:r>
      <w:r w:rsidRPr="002A3DFC">
        <w:rPr>
          <w:rFonts w:ascii="Times New Roman" w:hAnsi="Times New Roman"/>
          <w:lang w:eastAsia="en-GB"/>
        </w:rPr>
        <w:t xml:space="preserve">   </w:t>
      </w:r>
    </w:p>
    <w:p w14:paraId="1AE7D50A" w14:textId="6753EF0A" w:rsidR="006A31A4" w:rsidRPr="002A3DFC" w:rsidRDefault="006A31A4" w:rsidP="00B14260">
      <w:pPr>
        <w:tabs>
          <w:tab w:val="left" w:pos="851"/>
          <w:tab w:val="right" w:pos="5678"/>
        </w:tabs>
        <w:autoSpaceDE w:val="0"/>
        <w:autoSpaceDN w:val="0"/>
        <w:adjustRightInd w:val="0"/>
        <w:spacing w:before="120" w:after="0" w:line="240" w:lineRule="auto"/>
        <w:jc w:val="both"/>
        <w:rPr>
          <w:rFonts w:ascii="Times New Roman" w:hAnsi="Times New Roman"/>
          <w:lang w:eastAsia="en-GB"/>
        </w:rPr>
      </w:pPr>
      <w:r w:rsidRPr="002A3DFC">
        <w:rPr>
          <w:rFonts w:ascii="Times New Roman" w:hAnsi="Times New Roman"/>
          <w:lang w:eastAsia="en-GB"/>
        </w:rPr>
        <w:t>7.2.1</w:t>
      </w:r>
      <w:r w:rsidR="00A4774B">
        <w:rPr>
          <w:rFonts w:ascii="Times New Roman" w:hAnsi="Times New Roman"/>
          <w:lang w:eastAsia="en-GB"/>
        </w:rPr>
        <w:tab/>
      </w:r>
      <w:r w:rsidRPr="002A3DFC">
        <w:rPr>
          <w:rFonts w:ascii="Times New Roman" w:hAnsi="Times New Roman"/>
          <w:lang w:eastAsia="en-GB"/>
        </w:rPr>
        <w:t>By derogation from Article 14.2 of annex II, the following costs shall not be considered eligible:</w:t>
      </w:r>
    </w:p>
    <w:p w14:paraId="4AE492D6" w14:textId="77777777" w:rsidR="006A31A4" w:rsidRPr="002A3DFC" w:rsidRDefault="006A31A4" w:rsidP="006A31A4">
      <w:pPr>
        <w:numPr>
          <w:ilvl w:val="0"/>
          <w:numId w:val="18"/>
        </w:numPr>
        <w:tabs>
          <w:tab w:val="left" w:pos="1134"/>
        </w:tabs>
        <w:spacing w:before="120" w:after="0" w:line="240" w:lineRule="auto"/>
        <w:ind w:left="1134" w:hanging="283"/>
        <w:jc w:val="both"/>
        <w:rPr>
          <w:rFonts w:ascii="Times New Roman" w:hAnsi="Times New Roman"/>
          <w:lang w:eastAsia="en-GB"/>
        </w:rPr>
      </w:pPr>
      <w:r w:rsidRPr="002A3DFC">
        <w:rPr>
          <w:rFonts w:ascii="Times New Roman" w:hAnsi="Times New Roman"/>
          <w:lang w:eastAsia="en-GB"/>
        </w:rPr>
        <w:t>taxes, including value added taxes</w:t>
      </w:r>
      <w:r w:rsidRPr="002A3DFC">
        <w:rPr>
          <w:rStyle w:val="FootnoteReference"/>
          <w:rFonts w:ascii="Times New Roman" w:hAnsi="Times New Roman"/>
          <w:lang w:eastAsia="en-GB"/>
        </w:rPr>
        <w:footnoteReference w:id="2"/>
      </w:r>
      <w:r w:rsidRPr="002A3DFC">
        <w:rPr>
          <w:rFonts w:ascii="Times New Roman" w:hAnsi="Times New Roman"/>
          <w:lang w:eastAsia="en-GB"/>
        </w:rPr>
        <w:t>;</w:t>
      </w:r>
    </w:p>
    <w:p w14:paraId="3DE1EA0B" w14:textId="77777777" w:rsidR="006A31A4" w:rsidRPr="002A3DFC" w:rsidRDefault="006A31A4" w:rsidP="006A31A4">
      <w:pPr>
        <w:numPr>
          <w:ilvl w:val="0"/>
          <w:numId w:val="18"/>
        </w:numPr>
        <w:tabs>
          <w:tab w:val="left" w:pos="1134"/>
        </w:tabs>
        <w:spacing w:before="120" w:after="0" w:line="240" w:lineRule="auto"/>
        <w:ind w:left="1134" w:hanging="283"/>
        <w:jc w:val="both"/>
        <w:rPr>
          <w:rFonts w:ascii="Times New Roman" w:hAnsi="Times New Roman"/>
        </w:rPr>
      </w:pPr>
      <w:r w:rsidRPr="002A3DFC">
        <w:rPr>
          <w:rFonts w:ascii="Times New Roman" w:hAnsi="Times New Roman"/>
          <w:lang w:eastAsia="en-GB"/>
        </w:rPr>
        <w:t>customs and import duties, or any other charges.</w:t>
      </w:r>
    </w:p>
    <w:p w14:paraId="343991BE" w14:textId="7C26B5A2" w:rsidR="006A31A4" w:rsidRPr="002A3DFC" w:rsidRDefault="006A31A4" w:rsidP="00B14260">
      <w:pPr>
        <w:tabs>
          <w:tab w:val="left" w:pos="851"/>
          <w:tab w:val="right" w:pos="5678"/>
        </w:tabs>
        <w:autoSpaceDE w:val="0"/>
        <w:autoSpaceDN w:val="0"/>
        <w:adjustRightInd w:val="0"/>
        <w:spacing w:before="120" w:after="0" w:line="240" w:lineRule="auto"/>
        <w:ind w:left="851" w:hanging="851"/>
        <w:jc w:val="both"/>
        <w:rPr>
          <w:rFonts w:ascii="Times New Roman" w:hAnsi="Times New Roman"/>
          <w:lang w:eastAsia="en-GB"/>
        </w:rPr>
      </w:pPr>
      <w:r w:rsidRPr="002A3DFC">
        <w:rPr>
          <w:rFonts w:ascii="Times New Roman" w:hAnsi="Times New Roman"/>
          <w:lang w:eastAsia="en-GB"/>
        </w:rPr>
        <w:t>7.2.2</w:t>
      </w:r>
      <w:r w:rsidR="00A4774B">
        <w:rPr>
          <w:rFonts w:ascii="Times New Roman" w:hAnsi="Times New Roman"/>
          <w:lang w:eastAsia="en-GB"/>
        </w:rPr>
        <w:tab/>
      </w:r>
      <w:r w:rsidRPr="002A3DFC">
        <w:rPr>
          <w:rFonts w:ascii="Times New Roman" w:hAnsi="Times New Roman"/>
          <w:lang w:eastAsia="en-GB"/>
        </w:rPr>
        <w:t>By way of derogation from Article 15.6 of Annex II, once the deadline laid down in Article 15.4 has expire</w:t>
      </w:r>
      <w:bookmarkStart w:id="1" w:name="_GoBack"/>
      <w:bookmarkEnd w:id="1"/>
      <w:r w:rsidRPr="002A3DFC">
        <w:rPr>
          <w:rFonts w:ascii="Times New Roman" w:hAnsi="Times New Roman"/>
          <w:lang w:eastAsia="en-GB"/>
        </w:rPr>
        <w:t xml:space="preserve">d, the coordinator shall be entitled to late payment interest in accordance with Article 15.6. In such case, a demand must be submitted </w:t>
      </w:r>
      <w:r w:rsidRPr="002A3DFC">
        <w:rPr>
          <w:rFonts w:ascii="Times New Roman" w:hAnsi="Times New Roman"/>
        </w:rPr>
        <w:t>within two months of receiving late payment.</w:t>
      </w:r>
      <w:r w:rsidRPr="002A3DFC">
        <w:rPr>
          <w:rFonts w:ascii="Times New Roman" w:hAnsi="Times New Roman"/>
          <w:lang w:eastAsia="en-GB"/>
        </w:rPr>
        <w:t xml:space="preserve"> </w:t>
      </w:r>
    </w:p>
    <w:p w14:paraId="1F98E7E3" w14:textId="0187EED2" w:rsidR="006A31A4" w:rsidRPr="002A3DFC" w:rsidRDefault="006A31A4" w:rsidP="00B14260">
      <w:pPr>
        <w:tabs>
          <w:tab w:val="left" w:pos="-1440"/>
          <w:tab w:val="left" w:pos="-720"/>
          <w:tab w:val="left" w:pos="851"/>
        </w:tabs>
        <w:spacing w:before="120" w:after="0" w:line="240" w:lineRule="auto"/>
        <w:ind w:left="851" w:hanging="851"/>
        <w:jc w:val="both"/>
        <w:rPr>
          <w:rFonts w:ascii="Times New Roman" w:hAnsi="Times New Roman"/>
          <w:lang w:eastAsia="en-GB"/>
        </w:rPr>
      </w:pPr>
      <w:r w:rsidRPr="002A3DFC">
        <w:rPr>
          <w:rFonts w:ascii="Times New Roman" w:hAnsi="Times New Roman"/>
          <w:lang w:eastAsia="en-GB"/>
        </w:rPr>
        <w:t>7.2.3</w:t>
      </w:r>
      <w:r w:rsidR="00A4774B">
        <w:rPr>
          <w:rFonts w:ascii="Times New Roman" w:hAnsi="Times New Roman"/>
          <w:lang w:eastAsia="en-GB"/>
        </w:rPr>
        <w:tab/>
      </w:r>
      <w:bookmarkStart w:id="2" w:name="_Hlk144714072"/>
      <w:r w:rsidRPr="002A3DFC">
        <w:rPr>
          <w:rFonts w:ascii="Times New Roman" w:hAnsi="Times New Roman"/>
          <w:lang w:eastAsia="en-GB"/>
        </w:rPr>
        <w:t xml:space="preserve">By derogation to Article 15.9 of Annex II, and for the purpose of reporting, conversion into the currency set in the special conditions shall be made using the monthly </w:t>
      </w:r>
      <w:proofErr w:type="spellStart"/>
      <w:r w:rsidRPr="002A3DFC">
        <w:rPr>
          <w:rFonts w:ascii="Times New Roman" w:hAnsi="Times New Roman"/>
          <w:lang w:eastAsia="en-GB"/>
        </w:rPr>
        <w:t>Infor</w:t>
      </w:r>
      <w:r w:rsidR="00A96C75">
        <w:rPr>
          <w:rFonts w:ascii="Times New Roman" w:hAnsi="Times New Roman"/>
          <w:lang w:eastAsia="en-GB"/>
        </w:rPr>
        <w:t>E</w:t>
      </w:r>
      <w:r w:rsidRPr="002A3DFC">
        <w:rPr>
          <w:rFonts w:ascii="Times New Roman" w:hAnsi="Times New Roman"/>
          <w:lang w:eastAsia="en-GB"/>
        </w:rPr>
        <w:t>uro</w:t>
      </w:r>
      <w:proofErr w:type="spellEnd"/>
      <w:r w:rsidRPr="002A3DFC">
        <w:rPr>
          <w:rFonts w:ascii="Times New Roman" w:hAnsi="Times New Roman"/>
          <w:lang w:eastAsia="en-GB"/>
        </w:rPr>
        <w:t xml:space="preserve"> rate on the date of payment.</w:t>
      </w:r>
      <w:bookmarkEnd w:id="2"/>
    </w:p>
    <w:p w14:paraId="6F43A6E2" w14:textId="65A0AA4D" w:rsidR="00854A29" w:rsidRPr="002A3DFC" w:rsidRDefault="00562F46" w:rsidP="00A96C75">
      <w:pPr>
        <w:tabs>
          <w:tab w:val="left" w:pos="567"/>
          <w:tab w:val="right" w:pos="5678"/>
        </w:tabs>
        <w:autoSpaceDE w:val="0"/>
        <w:autoSpaceDN w:val="0"/>
        <w:adjustRightInd w:val="0"/>
        <w:spacing w:before="120" w:after="0" w:line="240" w:lineRule="auto"/>
        <w:ind w:left="567" w:hanging="567"/>
        <w:jc w:val="both"/>
        <w:rPr>
          <w:rFonts w:ascii="Times New Roman" w:hAnsi="Times New Roman"/>
          <w:lang w:eastAsia="en-GB"/>
        </w:rPr>
      </w:pPr>
      <w:r w:rsidRPr="002A3DFC">
        <w:rPr>
          <w:rFonts w:ascii="Times New Roman" w:hAnsi="Times New Roman"/>
          <w:lang w:eastAsia="en-GB"/>
        </w:rPr>
        <w:lastRenderedPageBreak/>
        <w:t>7.3</w:t>
      </w:r>
      <w:r w:rsidR="00A96C75">
        <w:rPr>
          <w:rFonts w:ascii="Times New Roman" w:hAnsi="Times New Roman"/>
          <w:lang w:eastAsia="en-GB"/>
        </w:rPr>
        <w:tab/>
      </w:r>
      <w:r w:rsidR="00854A29" w:rsidRPr="002A3DFC">
        <w:rPr>
          <w:rFonts w:ascii="Times New Roman" w:hAnsi="Times New Roman"/>
          <w:lang w:eastAsia="en-GB"/>
        </w:rPr>
        <w:t xml:space="preserve">For the purpose of Article 1.3 and 1.4 of the general conditions, for the part of the data transferred by the contracting authority to the European Commission the controller for the processing of personal data carried out within the Commission is the head of contracts and finance unit R4 of DG </w:t>
      </w:r>
      <w:proofErr w:type="spellStart"/>
      <w:r w:rsidR="00854A29" w:rsidRPr="002A3DFC">
        <w:rPr>
          <w:rFonts w:ascii="Times New Roman" w:hAnsi="Times New Roman"/>
          <w:lang w:eastAsia="en-GB"/>
        </w:rPr>
        <w:t>Neighbourhood</w:t>
      </w:r>
      <w:proofErr w:type="spellEnd"/>
      <w:r w:rsidR="00854A29" w:rsidRPr="002A3DFC">
        <w:rPr>
          <w:rFonts w:ascii="Times New Roman" w:hAnsi="Times New Roman"/>
          <w:lang w:eastAsia="en-GB"/>
        </w:rPr>
        <w:t xml:space="preserve"> and Enlargement Negotiations.</w:t>
      </w:r>
    </w:p>
    <w:p w14:paraId="11661647" w14:textId="5291F504" w:rsidR="00854A29" w:rsidRPr="002A3DFC" w:rsidRDefault="00854A29" w:rsidP="00B14260">
      <w:pPr>
        <w:tabs>
          <w:tab w:val="left" w:pos="851"/>
          <w:tab w:val="right" w:pos="5678"/>
        </w:tabs>
        <w:autoSpaceDE w:val="0"/>
        <w:autoSpaceDN w:val="0"/>
        <w:adjustRightInd w:val="0"/>
        <w:spacing w:before="120" w:after="0" w:line="240" w:lineRule="auto"/>
        <w:jc w:val="both"/>
        <w:rPr>
          <w:rFonts w:ascii="Times New Roman" w:hAnsi="Times New Roman"/>
          <w:lang w:eastAsia="en-GB"/>
        </w:rPr>
      </w:pPr>
      <w:r w:rsidRPr="002A3DFC">
        <w:rPr>
          <w:rFonts w:ascii="Times New Roman" w:hAnsi="Times New Roman"/>
          <w:lang w:eastAsia="en-GB"/>
        </w:rPr>
        <w:t>7.</w:t>
      </w:r>
      <w:r w:rsidR="00562F46" w:rsidRPr="002A3DFC">
        <w:rPr>
          <w:rFonts w:ascii="Times New Roman" w:hAnsi="Times New Roman"/>
          <w:lang w:eastAsia="en-GB"/>
        </w:rPr>
        <w:t>3</w:t>
      </w:r>
      <w:r w:rsidRPr="002A3DFC">
        <w:rPr>
          <w:rFonts w:ascii="Times New Roman" w:hAnsi="Times New Roman"/>
          <w:lang w:eastAsia="en-GB"/>
        </w:rPr>
        <w:t>.1</w:t>
      </w:r>
      <w:r w:rsidR="00A96C75">
        <w:rPr>
          <w:rFonts w:ascii="Times New Roman" w:hAnsi="Times New Roman"/>
          <w:lang w:eastAsia="en-GB"/>
        </w:rPr>
        <w:tab/>
      </w:r>
      <w:r w:rsidRPr="002A3DFC">
        <w:rPr>
          <w:rFonts w:ascii="Times New Roman" w:hAnsi="Times New Roman"/>
          <w:lang w:eastAsia="en-GB"/>
        </w:rPr>
        <w:t>Articles 1.3 and 1.4 of Annex II shall be replaced by the following:</w:t>
      </w:r>
    </w:p>
    <w:p w14:paraId="1471641C" w14:textId="447175DE" w:rsidR="00854A29" w:rsidRPr="002A3DFC" w:rsidRDefault="00854A29" w:rsidP="00B14260">
      <w:pPr>
        <w:tabs>
          <w:tab w:val="left" w:pos="709"/>
          <w:tab w:val="right" w:pos="5678"/>
        </w:tabs>
        <w:autoSpaceDE w:val="0"/>
        <w:autoSpaceDN w:val="0"/>
        <w:adjustRightInd w:val="0"/>
        <w:spacing w:before="120" w:after="0" w:line="240" w:lineRule="auto"/>
        <w:ind w:left="709" w:hanging="1"/>
        <w:jc w:val="both"/>
        <w:rPr>
          <w:rFonts w:ascii="Times New Roman" w:hAnsi="Times New Roman"/>
          <w:lang w:eastAsia="en-GB"/>
        </w:rPr>
      </w:pPr>
      <w:r w:rsidRPr="002A3DFC">
        <w:rPr>
          <w:rFonts w:ascii="Times New Roman" w:hAnsi="Times New Roman"/>
          <w:lang w:eastAsia="en-GB"/>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324630EF" w14:textId="4FC39034" w:rsidR="006F0A26" w:rsidRPr="002A3DFC" w:rsidRDefault="00854A29" w:rsidP="00B14260">
      <w:pPr>
        <w:tabs>
          <w:tab w:val="left" w:pos="709"/>
          <w:tab w:val="right" w:pos="5678"/>
        </w:tabs>
        <w:autoSpaceDE w:val="0"/>
        <w:autoSpaceDN w:val="0"/>
        <w:adjustRightInd w:val="0"/>
        <w:spacing w:before="120" w:after="0" w:line="240" w:lineRule="auto"/>
        <w:ind w:left="709"/>
        <w:jc w:val="both"/>
        <w:rPr>
          <w:rFonts w:ascii="Times New Roman" w:hAnsi="Times New Roman"/>
        </w:rPr>
      </w:pPr>
      <w:r w:rsidRPr="002A3DFC">
        <w:rPr>
          <w:rFonts w:ascii="Times New Roman" w:hAnsi="Times New Roman"/>
          <w:lang w:eastAsia="en-GB"/>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A3DFC">
        <w:rPr>
          <w:rStyle w:val="FootnoteReference"/>
          <w:rFonts w:ascii="Times New Roman" w:hAnsi="Times New Roman"/>
          <w:lang w:eastAsia="en-GB"/>
        </w:rPr>
        <w:footnoteReference w:id="3"/>
      </w:r>
      <w:r w:rsidRPr="002A3DFC">
        <w:rPr>
          <w:rFonts w:ascii="Times New Roman" w:hAnsi="Times New Roman"/>
          <w:lang w:eastAsia="en-GB"/>
        </w:rPr>
        <w:t xml:space="preserve">  and as detailed in the specific privacy statement published at </w:t>
      </w:r>
      <w:proofErr w:type="spellStart"/>
      <w:r w:rsidRPr="002A3DFC">
        <w:rPr>
          <w:rFonts w:ascii="Times New Roman" w:hAnsi="Times New Roman"/>
          <w:lang w:eastAsia="en-GB"/>
        </w:rPr>
        <w:t>ePRAG</w:t>
      </w:r>
      <w:proofErr w:type="spellEnd"/>
      <w:r w:rsidRPr="002A3DFC">
        <w:rPr>
          <w:rFonts w:ascii="Times New Roman" w:hAnsi="Times New Roman"/>
          <w:lang w:eastAsia="en-GB"/>
        </w:rPr>
        <w:t>.</w:t>
      </w:r>
    </w:p>
    <w:p w14:paraId="11DCFA00" w14:textId="144B9AA4" w:rsidR="00B318C6" w:rsidRPr="002A3DFC" w:rsidRDefault="00854A29" w:rsidP="00B14260">
      <w:pPr>
        <w:keepNext/>
        <w:spacing w:before="120" w:after="240" w:line="240" w:lineRule="auto"/>
        <w:jc w:val="both"/>
        <w:rPr>
          <w:rFonts w:ascii="Times New Roman" w:hAnsi="Times New Roman"/>
        </w:rPr>
      </w:pPr>
      <w:r w:rsidRPr="002A3DFC">
        <w:rPr>
          <w:rFonts w:ascii="Times New Roman" w:hAnsi="Times New Roman"/>
        </w:rPr>
        <w:t>Done in English in three originals, one original being for the contracting authority, one original being for the European Commission, and one original being for the beneficiaries.</w:t>
      </w:r>
    </w:p>
    <w:tbl>
      <w:tblPr>
        <w:tblW w:w="0" w:type="auto"/>
        <w:jc w:val="center"/>
        <w:tblLayout w:type="fixed"/>
        <w:tblLook w:val="0000" w:firstRow="0" w:lastRow="0" w:firstColumn="0" w:lastColumn="0" w:noHBand="0" w:noVBand="0"/>
      </w:tblPr>
      <w:tblGrid>
        <w:gridCol w:w="1271"/>
        <w:gridCol w:w="3372"/>
        <w:gridCol w:w="1306"/>
        <w:gridCol w:w="3337"/>
      </w:tblGrid>
      <w:tr w:rsidR="00854A29" w:rsidRPr="006A31A4" w14:paraId="7DE4515B" w14:textId="77777777" w:rsidTr="00B14260">
        <w:trPr>
          <w:jc w:val="center"/>
        </w:trPr>
        <w:tc>
          <w:tcPr>
            <w:tcW w:w="4643" w:type="dxa"/>
            <w:gridSpan w:val="2"/>
          </w:tcPr>
          <w:p w14:paraId="57E6D618" w14:textId="1C7FEA78" w:rsidR="00854A29" w:rsidRPr="006A31A4" w:rsidRDefault="00854A29" w:rsidP="006C7467">
            <w:pPr>
              <w:pStyle w:val="BodyText"/>
              <w:spacing w:before="120" w:after="0" w:line="240" w:lineRule="auto"/>
              <w:rPr>
                <w:rFonts w:ascii="Times New Roman" w:hAnsi="Times New Roman"/>
                <w:b/>
              </w:rPr>
            </w:pPr>
            <w:r w:rsidRPr="006A31A4">
              <w:rPr>
                <w:rFonts w:ascii="Times New Roman" w:hAnsi="Times New Roman"/>
                <w:b/>
              </w:rPr>
              <w:t>For the beneficiaries</w:t>
            </w:r>
            <w:r w:rsidRPr="006A31A4">
              <w:rPr>
                <w:rStyle w:val="FootnoteReference"/>
                <w:rFonts w:ascii="Times New Roman" w:hAnsi="Times New Roman"/>
                <w:b/>
              </w:rPr>
              <w:footnoteReference w:id="4"/>
            </w:r>
          </w:p>
        </w:tc>
        <w:tc>
          <w:tcPr>
            <w:tcW w:w="4643" w:type="dxa"/>
            <w:gridSpan w:val="2"/>
          </w:tcPr>
          <w:p w14:paraId="4DB04217" w14:textId="77777777" w:rsidR="00854A29" w:rsidRPr="006A31A4" w:rsidRDefault="00854A29" w:rsidP="006C7467">
            <w:pPr>
              <w:pStyle w:val="BodyText"/>
              <w:spacing w:before="120" w:after="0" w:line="240" w:lineRule="auto"/>
              <w:rPr>
                <w:rFonts w:ascii="Times New Roman" w:hAnsi="Times New Roman"/>
                <w:b/>
              </w:rPr>
            </w:pPr>
            <w:r w:rsidRPr="006A31A4">
              <w:rPr>
                <w:rFonts w:ascii="Times New Roman" w:hAnsi="Times New Roman"/>
                <w:b/>
              </w:rPr>
              <w:t>For the contracting authority</w:t>
            </w:r>
          </w:p>
        </w:tc>
      </w:tr>
      <w:tr w:rsidR="00854A29" w:rsidRPr="006A31A4" w14:paraId="1C0AEA8F" w14:textId="77777777" w:rsidTr="00B14260">
        <w:trPr>
          <w:jc w:val="center"/>
        </w:trPr>
        <w:tc>
          <w:tcPr>
            <w:tcW w:w="1271" w:type="dxa"/>
          </w:tcPr>
          <w:p w14:paraId="3B120A91" w14:textId="15CF9D9C"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Name</w:t>
            </w:r>
            <w:r w:rsidR="00A96C75">
              <w:rPr>
                <w:rFonts w:ascii="Times New Roman" w:hAnsi="Times New Roman"/>
              </w:rPr>
              <w:t>:</w:t>
            </w:r>
          </w:p>
        </w:tc>
        <w:tc>
          <w:tcPr>
            <w:tcW w:w="3372" w:type="dxa"/>
          </w:tcPr>
          <w:p w14:paraId="3E2C35EA" w14:textId="77777777" w:rsidR="00854A29" w:rsidRPr="006A31A4" w:rsidRDefault="00854A29" w:rsidP="006C7467">
            <w:pPr>
              <w:pStyle w:val="BodyText"/>
              <w:spacing w:before="120" w:after="0" w:line="240" w:lineRule="auto"/>
              <w:rPr>
                <w:rFonts w:ascii="Times New Roman" w:hAnsi="Times New Roman"/>
              </w:rPr>
            </w:pPr>
          </w:p>
        </w:tc>
        <w:tc>
          <w:tcPr>
            <w:tcW w:w="1306" w:type="dxa"/>
          </w:tcPr>
          <w:p w14:paraId="411D38A9" w14:textId="6B2A5542"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Name</w:t>
            </w:r>
            <w:r w:rsidR="00A96C75">
              <w:rPr>
                <w:rFonts w:ascii="Times New Roman" w:hAnsi="Times New Roman"/>
              </w:rPr>
              <w:t>:</w:t>
            </w:r>
          </w:p>
        </w:tc>
        <w:tc>
          <w:tcPr>
            <w:tcW w:w="3337" w:type="dxa"/>
          </w:tcPr>
          <w:p w14:paraId="19137F64" w14:textId="77777777" w:rsidR="00854A29" w:rsidRPr="006A31A4" w:rsidRDefault="00854A29" w:rsidP="006C7467">
            <w:pPr>
              <w:pStyle w:val="BodyText"/>
              <w:spacing w:before="120" w:after="0" w:line="240" w:lineRule="auto"/>
              <w:rPr>
                <w:rFonts w:ascii="Times New Roman" w:hAnsi="Times New Roman"/>
              </w:rPr>
            </w:pPr>
          </w:p>
        </w:tc>
      </w:tr>
      <w:tr w:rsidR="00854A29" w:rsidRPr="006A31A4" w14:paraId="02D53F10" w14:textId="77777777" w:rsidTr="00B14260">
        <w:trPr>
          <w:jc w:val="center"/>
        </w:trPr>
        <w:tc>
          <w:tcPr>
            <w:tcW w:w="1271" w:type="dxa"/>
          </w:tcPr>
          <w:p w14:paraId="69D53182" w14:textId="58DE14C1"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Title</w:t>
            </w:r>
            <w:r w:rsidR="00A96C75">
              <w:rPr>
                <w:rFonts w:ascii="Times New Roman" w:hAnsi="Times New Roman"/>
              </w:rPr>
              <w:t>:</w:t>
            </w:r>
          </w:p>
        </w:tc>
        <w:tc>
          <w:tcPr>
            <w:tcW w:w="3372" w:type="dxa"/>
          </w:tcPr>
          <w:p w14:paraId="32D945F5" w14:textId="77777777" w:rsidR="00854A29" w:rsidRPr="006A31A4" w:rsidRDefault="00854A29" w:rsidP="006C7467">
            <w:pPr>
              <w:pStyle w:val="BodyText"/>
              <w:spacing w:before="120" w:after="0" w:line="240" w:lineRule="auto"/>
              <w:rPr>
                <w:rFonts w:ascii="Times New Roman" w:hAnsi="Times New Roman"/>
              </w:rPr>
            </w:pPr>
          </w:p>
        </w:tc>
        <w:tc>
          <w:tcPr>
            <w:tcW w:w="1306" w:type="dxa"/>
          </w:tcPr>
          <w:p w14:paraId="545D99E6" w14:textId="5215B7EA"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Title</w:t>
            </w:r>
            <w:r w:rsidR="00A96C75">
              <w:rPr>
                <w:rFonts w:ascii="Times New Roman" w:hAnsi="Times New Roman"/>
              </w:rPr>
              <w:t>:</w:t>
            </w:r>
          </w:p>
        </w:tc>
        <w:tc>
          <w:tcPr>
            <w:tcW w:w="3337" w:type="dxa"/>
          </w:tcPr>
          <w:p w14:paraId="25E5FADA" w14:textId="77777777" w:rsidR="00854A29" w:rsidRPr="006A31A4" w:rsidRDefault="00854A29" w:rsidP="006C7467">
            <w:pPr>
              <w:pStyle w:val="BodyText"/>
              <w:spacing w:before="120" w:after="0" w:line="240" w:lineRule="auto"/>
              <w:rPr>
                <w:rFonts w:ascii="Times New Roman" w:hAnsi="Times New Roman"/>
              </w:rPr>
            </w:pPr>
          </w:p>
        </w:tc>
      </w:tr>
      <w:tr w:rsidR="00854A29" w:rsidRPr="006A31A4" w14:paraId="58837EB5" w14:textId="77777777" w:rsidTr="00B14260">
        <w:trPr>
          <w:jc w:val="center"/>
        </w:trPr>
        <w:tc>
          <w:tcPr>
            <w:tcW w:w="1271" w:type="dxa"/>
          </w:tcPr>
          <w:p w14:paraId="49E0EF53" w14:textId="5ACF1AF6"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Signature</w:t>
            </w:r>
            <w:r w:rsidR="00A96C75">
              <w:rPr>
                <w:rFonts w:ascii="Times New Roman" w:hAnsi="Times New Roman"/>
              </w:rPr>
              <w:t>:</w:t>
            </w:r>
          </w:p>
        </w:tc>
        <w:tc>
          <w:tcPr>
            <w:tcW w:w="3372" w:type="dxa"/>
          </w:tcPr>
          <w:p w14:paraId="554A2AEE" w14:textId="77777777" w:rsidR="00854A29" w:rsidRPr="006A31A4" w:rsidRDefault="00854A29" w:rsidP="006C7467">
            <w:pPr>
              <w:pStyle w:val="BodyText"/>
              <w:spacing w:before="120" w:after="0" w:line="240" w:lineRule="auto"/>
              <w:rPr>
                <w:rFonts w:ascii="Times New Roman" w:hAnsi="Times New Roman"/>
              </w:rPr>
            </w:pPr>
          </w:p>
        </w:tc>
        <w:tc>
          <w:tcPr>
            <w:tcW w:w="1306" w:type="dxa"/>
          </w:tcPr>
          <w:p w14:paraId="195DCCE5" w14:textId="263D7E6D"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Signature</w:t>
            </w:r>
            <w:r w:rsidR="00A96C75">
              <w:rPr>
                <w:rFonts w:ascii="Times New Roman" w:hAnsi="Times New Roman"/>
              </w:rPr>
              <w:t>:</w:t>
            </w:r>
          </w:p>
        </w:tc>
        <w:tc>
          <w:tcPr>
            <w:tcW w:w="3337" w:type="dxa"/>
          </w:tcPr>
          <w:p w14:paraId="69040203" w14:textId="77777777" w:rsidR="00854A29" w:rsidRDefault="00854A29" w:rsidP="006C7467">
            <w:pPr>
              <w:pStyle w:val="BodyText"/>
              <w:spacing w:before="120" w:after="0" w:line="240" w:lineRule="auto"/>
              <w:rPr>
                <w:rFonts w:ascii="Times New Roman" w:hAnsi="Times New Roman"/>
              </w:rPr>
            </w:pPr>
          </w:p>
          <w:p w14:paraId="512BBBC7" w14:textId="77777777" w:rsidR="00A96C75" w:rsidRDefault="00A96C75" w:rsidP="006C7467">
            <w:pPr>
              <w:pStyle w:val="BodyText"/>
              <w:spacing w:before="120" w:after="0" w:line="240" w:lineRule="auto"/>
              <w:rPr>
                <w:rFonts w:ascii="Times New Roman" w:hAnsi="Times New Roman"/>
              </w:rPr>
            </w:pPr>
          </w:p>
          <w:p w14:paraId="3E8A3E44" w14:textId="59CE0F3F" w:rsidR="00A96C75" w:rsidRPr="006A31A4" w:rsidRDefault="00A96C75" w:rsidP="006C7467">
            <w:pPr>
              <w:pStyle w:val="BodyText"/>
              <w:spacing w:before="120" w:after="0" w:line="240" w:lineRule="auto"/>
              <w:rPr>
                <w:rFonts w:ascii="Times New Roman" w:hAnsi="Times New Roman"/>
              </w:rPr>
            </w:pPr>
          </w:p>
        </w:tc>
      </w:tr>
      <w:tr w:rsidR="00854A29" w:rsidRPr="006A31A4" w14:paraId="27B6B3AB" w14:textId="77777777" w:rsidTr="00B14260">
        <w:trPr>
          <w:jc w:val="center"/>
        </w:trPr>
        <w:tc>
          <w:tcPr>
            <w:tcW w:w="1271" w:type="dxa"/>
          </w:tcPr>
          <w:p w14:paraId="47A0D4F3" w14:textId="564A29F4"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Date</w:t>
            </w:r>
            <w:r w:rsidR="00A96C75">
              <w:rPr>
                <w:rFonts w:ascii="Times New Roman" w:hAnsi="Times New Roman"/>
              </w:rPr>
              <w:t>:</w:t>
            </w:r>
          </w:p>
        </w:tc>
        <w:tc>
          <w:tcPr>
            <w:tcW w:w="3372" w:type="dxa"/>
          </w:tcPr>
          <w:p w14:paraId="00163709" w14:textId="77777777" w:rsidR="00854A29" w:rsidRPr="006A31A4" w:rsidRDefault="00854A29" w:rsidP="006C7467">
            <w:pPr>
              <w:pStyle w:val="BodyText"/>
              <w:spacing w:before="120" w:after="0" w:line="240" w:lineRule="auto"/>
              <w:rPr>
                <w:rFonts w:ascii="Times New Roman" w:hAnsi="Times New Roman"/>
              </w:rPr>
            </w:pPr>
          </w:p>
        </w:tc>
        <w:tc>
          <w:tcPr>
            <w:tcW w:w="1306" w:type="dxa"/>
          </w:tcPr>
          <w:p w14:paraId="6F4A160E" w14:textId="64938358" w:rsidR="00854A29" w:rsidRPr="006A31A4" w:rsidRDefault="00854A29" w:rsidP="006C7467">
            <w:pPr>
              <w:pStyle w:val="BodyText"/>
              <w:spacing w:before="120" w:after="0" w:line="240" w:lineRule="auto"/>
              <w:rPr>
                <w:rFonts w:ascii="Times New Roman" w:hAnsi="Times New Roman"/>
              </w:rPr>
            </w:pPr>
            <w:r w:rsidRPr="006A31A4">
              <w:rPr>
                <w:rFonts w:ascii="Times New Roman" w:hAnsi="Times New Roman"/>
              </w:rPr>
              <w:t>Date</w:t>
            </w:r>
            <w:r w:rsidR="00A96C75">
              <w:rPr>
                <w:rFonts w:ascii="Times New Roman" w:hAnsi="Times New Roman"/>
              </w:rPr>
              <w:t>:</w:t>
            </w:r>
          </w:p>
        </w:tc>
        <w:tc>
          <w:tcPr>
            <w:tcW w:w="3337" w:type="dxa"/>
          </w:tcPr>
          <w:p w14:paraId="083D035D" w14:textId="77777777" w:rsidR="00854A29" w:rsidRPr="006A31A4" w:rsidRDefault="00854A29" w:rsidP="006C7467">
            <w:pPr>
              <w:pStyle w:val="BodyText"/>
              <w:spacing w:before="120" w:after="0" w:line="240" w:lineRule="auto"/>
              <w:rPr>
                <w:rFonts w:ascii="Times New Roman" w:hAnsi="Times New Roman"/>
              </w:rPr>
            </w:pPr>
          </w:p>
        </w:tc>
      </w:tr>
    </w:tbl>
    <w:p w14:paraId="4A98DC1A" w14:textId="77777777" w:rsidR="009A0B27" w:rsidRPr="006A31A4" w:rsidRDefault="009A0B27" w:rsidP="00B14260">
      <w:pPr>
        <w:keepNext/>
        <w:keepLines/>
        <w:spacing w:before="120" w:after="0" w:line="240" w:lineRule="auto"/>
        <w:jc w:val="both"/>
        <w:rPr>
          <w:rFonts w:ascii="Times New Roman" w:hAnsi="Times New Roman"/>
          <w:highlight w:val="lightGray"/>
        </w:rPr>
      </w:pPr>
    </w:p>
    <w:sectPr w:rsidR="009A0B27" w:rsidRPr="006A31A4" w:rsidSect="004A6955">
      <w:headerReference w:type="default" r:id="rId11"/>
      <w:footerReference w:type="default" r:id="rId12"/>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9CF22" w14:textId="77777777" w:rsidR="00453695" w:rsidRPr="00B479BA" w:rsidRDefault="00453695">
      <w:r w:rsidRPr="00B479BA">
        <w:separator/>
      </w:r>
    </w:p>
  </w:endnote>
  <w:endnote w:type="continuationSeparator" w:id="0">
    <w:p w14:paraId="45626387" w14:textId="77777777" w:rsidR="00453695" w:rsidRPr="00B479BA" w:rsidRDefault="00453695">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F5C77" w14:textId="77777777" w:rsidR="00186D43" w:rsidRPr="008025CE" w:rsidRDefault="00483B7E" w:rsidP="00B14260">
    <w:pPr>
      <w:pStyle w:val="Footer"/>
      <w:tabs>
        <w:tab w:val="clear" w:pos="4320"/>
        <w:tab w:val="clear" w:pos="8640"/>
        <w:tab w:val="right" w:pos="9356"/>
      </w:tabs>
      <w:spacing w:after="0"/>
      <w:rPr>
        <w:rFonts w:ascii="Times New Roman" w:hAnsi="Times New Roman"/>
        <w:sz w:val="18"/>
        <w:szCs w:val="18"/>
      </w:rPr>
    </w:pPr>
    <w:r w:rsidRPr="008025CE">
      <w:rPr>
        <w:rFonts w:ascii="Times New Roman" w:hAnsi="Times New Roman"/>
        <w:b/>
        <w:sz w:val="18"/>
        <w:szCs w:val="18"/>
      </w:rPr>
      <w:t>202</w:t>
    </w:r>
    <w:r w:rsidR="002C4DA0" w:rsidRPr="008025CE">
      <w:rPr>
        <w:rFonts w:ascii="Times New Roman" w:hAnsi="Times New Roman"/>
        <w:b/>
        <w:sz w:val="18"/>
        <w:szCs w:val="18"/>
      </w:rPr>
      <w:t>1</w:t>
    </w:r>
    <w:r w:rsidR="008426E6" w:rsidRPr="008025CE">
      <w:rPr>
        <w:rFonts w:ascii="Times New Roman" w:hAnsi="Times New Roman"/>
        <w:b/>
        <w:sz w:val="18"/>
        <w:szCs w:val="18"/>
      </w:rPr>
      <w:t>.1</w:t>
    </w:r>
    <w:r w:rsidR="00186D43" w:rsidRPr="008025CE">
      <w:rPr>
        <w:rFonts w:ascii="Times New Roman" w:hAnsi="Times New Roman"/>
        <w:sz w:val="18"/>
        <w:szCs w:val="18"/>
      </w:rPr>
      <w:tab/>
      <w:t xml:space="preserve">Page </w:t>
    </w:r>
    <w:r w:rsidR="00186D43" w:rsidRPr="008025CE">
      <w:rPr>
        <w:rFonts w:ascii="Times New Roman" w:hAnsi="Times New Roman"/>
        <w:sz w:val="18"/>
        <w:szCs w:val="18"/>
      </w:rPr>
      <w:fldChar w:fldCharType="begin"/>
    </w:r>
    <w:r w:rsidR="00186D43" w:rsidRPr="00107176">
      <w:rPr>
        <w:rFonts w:ascii="Times New Roman" w:hAnsi="Times New Roman"/>
        <w:sz w:val="18"/>
        <w:szCs w:val="18"/>
      </w:rPr>
      <w:instrText xml:space="preserve"> PAGE </w:instrText>
    </w:r>
    <w:r w:rsidR="00186D43" w:rsidRPr="008025CE">
      <w:rPr>
        <w:rFonts w:ascii="Times New Roman" w:hAnsi="Times New Roman"/>
        <w:sz w:val="18"/>
        <w:szCs w:val="18"/>
      </w:rPr>
      <w:fldChar w:fldCharType="separate"/>
    </w:r>
    <w:r w:rsidR="008426E6" w:rsidRPr="00107176">
      <w:rPr>
        <w:rFonts w:ascii="Times New Roman" w:hAnsi="Times New Roman"/>
        <w:noProof/>
        <w:sz w:val="18"/>
        <w:szCs w:val="18"/>
      </w:rPr>
      <w:t>2</w:t>
    </w:r>
    <w:r w:rsidR="00186D43" w:rsidRPr="008025CE">
      <w:rPr>
        <w:rFonts w:ascii="Times New Roman" w:hAnsi="Times New Roman"/>
        <w:sz w:val="18"/>
        <w:szCs w:val="18"/>
      </w:rPr>
      <w:fldChar w:fldCharType="end"/>
    </w:r>
    <w:r w:rsidR="00186D43" w:rsidRPr="008025CE">
      <w:rPr>
        <w:rFonts w:ascii="Times New Roman" w:hAnsi="Times New Roman"/>
        <w:sz w:val="18"/>
        <w:szCs w:val="18"/>
      </w:rPr>
      <w:t xml:space="preserve"> of </w:t>
    </w:r>
    <w:r w:rsidR="00186D43" w:rsidRPr="008025CE">
      <w:rPr>
        <w:rFonts w:ascii="Times New Roman" w:hAnsi="Times New Roman"/>
        <w:sz w:val="18"/>
        <w:szCs w:val="18"/>
      </w:rPr>
      <w:fldChar w:fldCharType="begin"/>
    </w:r>
    <w:r w:rsidR="00186D43" w:rsidRPr="00107176">
      <w:rPr>
        <w:rFonts w:ascii="Times New Roman" w:hAnsi="Times New Roman"/>
        <w:sz w:val="18"/>
        <w:szCs w:val="18"/>
      </w:rPr>
      <w:instrText xml:space="preserve"> NUMPAGES </w:instrText>
    </w:r>
    <w:r w:rsidR="00186D43" w:rsidRPr="008025CE">
      <w:rPr>
        <w:rFonts w:ascii="Times New Roman" w:hAnsi="Times New Roman"/>
        <w:sz w:val="18"/>
        <w:szCs w:val="18"/>
      </w:rPr>
      <w:fldChar w:fldCharType="separate"/>
    </w:r>
    <w:r w:rsidR="008426E6" w:rsidRPr="00107176">
      <w:rPr>
        <w:rFonts w:ascii="Times New Roman" w:hAnsi="Times New Roman"/>
        <w:noProof/>
        <w:sz w:val="18"/>
        <w:szCs w:val="18"/>
      </w:rPr>
      <w:t>9</w:t>
    </w:r>
    <w:r w:rsidR="00186D43" w:rsidRPr="008025CE">
      <w:rPr>
        <w:rFonts w:ascii="Times New Roman" w:hAnsi="Times New Roman"/>
        <w:sz w:val="18"/>
        <w:szCs w:val="18"/>
      </w:rPr>
      <w:fldChar w:fldCharType="end"/>
    </w:r>
  </w:p>
  <w:p w14:paraId="266B1F31" w14:textId="03F98AB3" w:rsidR="00186D43" w:rsidRPr="008025CE" w:rsidRDefault="002A3DFC" w:rsidP="00B14260">
    <w:pPr>
      <w:pStyle w:val="Footer"/>
      <w:tabs>
        <w:tab w:val="clear" w:pos="8640"/>
        <w:tab w:val="right" w:pos="9356"/>
      </w:tabs>
      <w:spacing w:after="0"/>
      <w:rPr>
        <w:rFonts w:ascii="Times New Roman" w:hAnsi="Times New Roman"/>
        <w:sz w:val="18"/>
        <w:szCs w:val="18"/>
      </w:rPr>
    </w:pPr>
    <w:r w:rsidRPr="008025CE">
      <w:rPr>
        <w:rFonts w:ascii="Times New Roman" w:hAnsi="Times New Roman"/>
        <w:sz w:val="18"/>
        <w:szCs w:val="18"/>
      </w:rPr>
      <w:t>e3h1_speccond_en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7F2FC" w14:textId="77777777" w:rsidR="00453695" w:rsidRPr="00B479BA" w:rsidRDefault="00453695">
      <w:r w:rsidRPr="00B479BA">
        <w:separator/>
      </w:r>
    </w:p>
  </w:footnote>
  <w:footnote w:type="continuationSeparator" w:id="0">
    <w:p w14:paraId="39232174" w14:textId="77777777" w:rsidR="00453695" w:rsidRPr="00B479BA" w:rsidRDefault="00453695">
      <w:r w:rsidRPr="00B479BA">
        <w:continuationSeparator/>
      </w:r>
    </w:p>
  </w:footnote>
  <w:footnote w:id="1">
    <w:p w14:paraId="173397F6" w14:textId="77777777" w:rsidR="002A3DFC" w:rsidRPr="002A3DFC" w:rsidRDefault="002A3DFC" w:rsidP="002A3DFC">
      <w:pPr>
        <w:pStyle w:val="FootnoteText"/>
        <w:ind w:left="142" w:hanging="142"/>
        <w:rPr>
          <w:rFonts w:ascii="Times New Roman" w:hAnsi="Times New Roman"/>
        </w:rPr>
      </w:pPr>
      <w:r w:rsidRPr="002A3DFC">
        <w:rPr>
          <w:rStyle w:val="FootnoteReference"/>
          <w:rFonts w:ascii="Times New Roman" w:hAnsi="Times New Roman"/>
        </w:rPr>
        <w:footnoteRef/>
      </w:r>
      <w:r w:rsidRPr="002A3DFC">
        <w:rPr>
          <w:rFonts w:ascii="Times New Roman" w:hAnsi="Times New Roman"/>
        </w:rPr>
        <w:t xml:space="preserve"> Model mandate provided in Annex A to the guidelines for applicants.</w:t>
      </w:r>
    </w:p>
  </w:footnote>
  <w:footnote w:id="2">
    <w:p w14:paraId="0B5CACB4" w14:textId="77777777" w:rsidR="006A31A4" w:rsidRPr="004713EB" w:rsidRDefault="006A31A4" w:rsidP="00B14260">
      <w:pPr>
        <w:pStyle w:val="FootnoteText"/>
        <w:spacing w:after="0"/>
        <w:rPr>
          <w:rFonts w:ascii="Times New Roman" w:hAnsi="Times New Roman"/>
        </w:rPr>
      </w:pPr>
      <w:r w:rsidRPr="004713EB">
        <w:rPr>
          <w:rStyle w:val="FootnoteReference"/>
          <w:rFonts w:ascii="Times New Roman" w:hAnsi="Times New Roman"/>
        </w:rPr>
        <w:footnoteRef/>
      </w:r>
      <w:r w:rsidRPr="004713EB">
        <w:rPr>
          <w:rFonts w:ascii="Times New Roman" w:hAnsi="Times New Roman"/>
        </w:rPr>
        <w:t xml:space="preserve"> Unless the following conditions are fulfilled:</w:t>
      </w:r>
    </w:p>
    <w:p w14:paraId="7D5A3048" w14:textId="174AAA6B" w:rsidR="006A31A4" w:rsidRPr="004713EB" w:rsidRDefault="006A31A4" w:rsidP="00B14260">
      <w:pPr>
        <w:pStyle w:val="FootnoteText"/>
        <w:spacing w:after="0"/>
        <w:ind w:left="284" w:hanging="142"/>
        <w:rPr>
          <w:rFonts w:ascii="Times New Roman" w:hAnsi="Times New Roman"/>
        </w:rPr>
      </w:pPr>
      <w:r w:rsidRPr="004713EB">
        <w:rPr>
          <w:rFonts w:ascii="Times New Roman" w:hAnsi="Times New Roman"/>
        </w:rPr>
        <w:t>(</w:t>
      </w:r>
      <w:proofErr w:type="spellStart"/>
      <w:r w:rsidRPr="004713EB">
        <w:rPr>
          <w:rFonts w:ascii="Times New Roman" w:hAnsi="Times New Roman"/>
        </w:rPr>
        <w:t>i</w:t>
      </w:r>
      <w:proofErr w:type="spellEnd"/>
      <w:r w:rsidRPr="004713EB">
        <w:rPr>
          <w:rFonts w:ascii="Times New Roman" w:hAnsi="Times New Roman"/>
        </w:rPr>
        <w:t>)</w:t>
      </w:r>
      <w:r w:rsidR="00A4774B">
        <w:rPr>
          <w:rFonts w:ascii="Times New Roman" w:hAnsi="Times New Roman"/>
        </w:rPr>
        <w:t xml:space="preserve"> </w:t>
      </w:r>
      <w:r w:rsidRPr="004713EB">
        <w:rPr>
          <w:rFonts w:ascii="Times New Roman" w:hAnsi="Times New Roman"/>
        </w:rPr>
        <w:t xml:space="preserve">the value added taxes are not recoverable by any means; </w:t>
      </w:r>
      <w:r w:rsidRPr="00B14260">
        <w:rPr>
          <w:rFonts w:ascii="Times New Roman" w:hAnsi="Times New Roman"/>
          <w:b/>
        </w:rPr>
        <w:t>and</w:t>
      </w:r>
    </w:p>
    <w:p w14:paraId="07FB3185" w14:textId="26787B3D" w:rsidR="006A31A4" w:rsidRPr="004713EB" w:rsidRDefault="006A31A4" w:rsidP="00B14260">
      <w:pPr>
        <w:pStyle w:val="FootnoteText"/>
        <w:spacing w:after="0"/>
        <w:ind w:left="284" w:hanging="142"/>
        <w:rPr>
          <w:rFonts w:ascii="Times New Roman" w:hAnsi="Times New Roman"/>
        </w:rPr>
      </w:pPr>
      <w:r w:rsidRPr="004713EB">
        <w:rPr>
          <w:rFonts w:ascii="Times New Roman" w:hAnsi="Times New Roman"/>
        </w:rPr>
        <w:t>(ii)</w:t>
      </w:r>
      <w:r w:rsidR="00A4774B">
        <w:rPr>
          <w:rFonts w:ascii="Times New Roman" w:hAnsi="Times New Roman"/>
        </w:rPr>
        <w:t xml:space="preserve"> </w:t>
      </w:r>
      <w:r w:rsidRPr="004713EB">
        <w:rPr>
          <w:rFonts w:ascii="Times New Roman" w:hAnsi="Times New Roman"/>
        </w:rPr>
        <w:t xml:space="preserve">it is established that they are borne by the final beneficiary, </w:t>
      </w:r>
      <w:r w:rsidRPr="00B14260">
        <w:rPr>
          <w:rFonts w:ascii="Times New Roman" w:hAnsi="Times New Roman"/>
          <w:b/>
        </w:rPr>
        <w:t>and</w:t>
      </w:r>
    </w:p>
    <w:p w14:paraId="4AA77C6E" w14:textId="771CA35E" w:rsidR="006A31A4" w:rsidRPr="00046D88" w:rsidRDefault="006A31A4" w:rsidP="00B14260">
      <w:pPr>
        <w:pStyle w:val="FootnoteText"/>
        <w:spacing w:after="0"/>
        <w:ind w:left="284" w:hanging="142"/>
      </w:pPr>
      <w:r w:rsidRPr="004713EB">
        <w:rPr>
          <w:rFonts w:ascii="Times New Roman" w:hAnsi="Times New Roman"/>
        </w:rPr>
        <w:t>(iii)</w:t>
      </w:r>
      <w:r w:rsidR="00A4774B">
        <w:rPr>
          <w:rFonts w:ascii="Times New Roman" w:hAnsi="Times New Roman"/>
        </w:rPr>
        <w:t xml:space="preserve"> </w:t>
      </w:r>
      <w:r w:rsidRPr="004713EB">
        <w:rPr>
          <w:rFonts w:ascii="Times New Roman" w:hAnsi="Times New Roman"/>
        </w:rPr>
        <w:t>they are clearly identified in the project proposal.</w:t>
      </w:r>
    </w:p>
  </w:footnote>
  <w:footnote w:id="3">
    <w:p w14:paraId="043EE4E4" w14:textId="77777777" w:rsidR="00854A29" w:rsidRPr="004713EB" w:rsidRDefault="00854A29" w:rsidP="00854A29">
      <w:pPr>
        <w:pStyle w:val="FootnoteText"/>
        <w:rPr>
          <w:rFonts w:ascii="Times New Roman" w:hAnsi="Times New Roman"/>
        </w:rPr>
      </w:pPr>
      <w:r w:rsidRPr="004713EB">
        <w:rPr>
          <w:rStyle w:val="FootnoteReference"/>
          <w:rFonts w:ascii="Times New Roman" w:hAnsi="Times New Roman"/>
        </w:rPr>
        <w:footnoteRef/>
      </w:r>
      <w:r w:rsidRPr="004713EB">
        <w:rPr>
          <w:rFonts w:ascii="Times New Roman" w:hAnsi="Times New Roman"/>
        </w:rPr>
        <w:t xml:space="preserve"> OJ L 205 of 21.11.2018, p. 39.</w:t>
      </w:r>
    </w:p>
  </w:footnote>
  <w:footnote w:id="4">
    <w:p w14:paraId="7BDFA377" w14:textId="77777777" w:rsidR="00854A29" w:rsidRPr="00BF0980" w:rsidRDefault="00854A29" w:rsidP="00854A29">
      <w:pPr>
        <w:pStyle w:val="FootnoteText"/>
      </w:pPr>
      <w:r w:rsidRPr="004713EB">
        <w:rPr>
          <w:rStyle w:val="FootnoteReference"/>
          <w:rFonts w:ascii="Times New Roman" w:hAnsi="Times New Roman"/>
        </w:rPr>
        <w:footnoteRef/>
      </w:r>
      <w:r w:rsidRPr="004713EB">
        <w:rPr>
          <w:rFonts w:ascii="Times New Roman" w:hAnsi="Times New Roman"/>
        </w:rPr>
        <w:t xml:space="preserve"> In accordance with the mandate conferred </w:t>
      </w:r>
      <w:proofErr w:type="gramStart"/>
      <w:r w:rsidRPr="004713EB">
        <w:rPr>
          <w:rFonts w:ascii="Times New Roman" w:hAnsi="Times New Roman"/>
        </w:rPr>
        <w:t>on  the</w:t>
      </w:r>
      <w:proofErr w:type="gramEnd"/>
      <w:r w:rsidRPr="004713EB">
        <w:rPr>
          <w:rFonts w:ascii="Times New Roman" w:hAnsi="Times New Roman"/>
        </w:rPr>
        <w:t xml:space="preserve"> coordinator, (see application form), the coordinator signs this contract also on behalf of the other beneficiaries, who, therefore, do not need to individually sign this contract to become parties to it.</w:t>
      </w:r>
      <w:r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50C08"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2CF8AF48"/>
    <w:lvl w:ilvl="0">
      <w:start w:val="1"/>
      <w:numFmt w:val="decimal"/>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lvlText w:val="%1.%2.%3."/>
      <w:legacy w:legacy="1" w:legacySpace="120" w:legacyIndent="840"/>
      <w:lvlJc w:val="left"/>
      <w:pPr>
        <w:ind w:left="1916" w:hanging="840"/>
      </w:pPr>
    </w:lvl>
    <w:lvl w:ilvl="3">
      <w:start w:val="1"/>
      <w:numFmt w:val="decimal"/>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752EE8"/>
    <w:multiLevelType w:val="hybridMultilevel"/>
    <w:tmpl w:val="36C0D424"/>
    <w:lvl w:ilvl="0" w:tplc="5B4E2D2C">
      <w:start w:val="202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5655BA"/>
    <w:multiLevelType w:val="hybridMultilevel"/>
    <w:tmpl w:val="1EC85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2"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4"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6B6BC9"/>
    <w:multiLevelType w:val="hybridMultilevel"/>
    <w:tmpl w:val="8544E3D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0"/>
  </w:num>
  <w:num w:numId="3">
    <w:abstractNumId w:val="1"/>
  </w:num>
  <w:num w:numId="4">
    <w:abstractNumId w:val="7"/>
  </w:num>
  <w:num w:numId="5">
    <w:abstractNumId w:val="15"/>
  </w:num>
  <w:num w:numId="6">
    <w:abstractNumId w:val="6"/>
  </w:num>
  <w:num w:numId="7">
    <w:abstractNumId w:val="17"/>
  </w:num>
  <w:num w:numId="8">
    <w:abstractNumId w:val="3"/>
  </w:num>
  <w:num w:numId="9">
    <w:abstractNumId w:val="8"/>
  </w:num>
  <w:num w:numId="10">
    <w:abstractNumId w:val="4"/>
  </w:num>
  <w:num w:numId="11">
    <w:abstractNumId w:val="12"/>
  </w:num>
  <w:num w:numId="12">
    <w:abstractNumId w:val="14"/>
  </w:num>
  <w:num w:numId="13">
    <w:abstractNumId w:val="8"/>
  </w:num>
  <w:num w:numId="14">
    <w:abstractNumId w:val="2"/>
  </w:num>
  <w:num w:numId="15">
    <w:abstractNumId w:val="2"/>
  </w:num>
  <w:num w:numId="16">
    <w:abstractNumId w:val="13"/>
  </w:num>
  <w:num w:numId="17">
    <w:abstractNumId w:val="11"/>
  </w:num>
  <w:num w:numId="18">
    <w:abstractNumId w:val="9"/>
  </w:num>
  <w:num w:numId="19">
    <w:abstractNumId w:val="16"/>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57ACD"/>
    <w:rsid w:val="0006066F"/>
    <w:rsid w:val="00064103"/>
    <w:rsid w:val="00065FA9"/>
    <w:rsid w:val="00075078"/>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4A0"/>
    <w:rsid w:val="000D36AB"/>
    <w:rsid w:val="000D37B8"/>
    <w:rsid w:val="000D59FC"/>
    <w:rsid w:val="000E05DC"/>
    <w:rsid w:val="000E1356"/>
    <w:rsid w:val="000E18A6"/>
    <w:rsid w:val="000E1FB6"/>
    <w:rsid w:val="000E3BAD"/>
    <w:rsid w:val="000E7B81"/>
    <w:rsid w:val="000F3CC9"/>
    <w:rsid w:val="000F3EDF"/>
    <w:rsid w:val="00100CB4"/>
    <w:rsid w:val="00100F8A"/>
    <w:rsid w:val="00101385"/>
    <w:rsid w:val="00101F53"/>
    <w:rsid w:val="00102BB0"/>
    <w:rsid w:val="00103412"/>
    <w:rsid w:val="00104288"/>
    <w:rsid w:val="00107176"/>
    <w:rsid w:val="0010748E"/>
    <w:rsid w:val="00111A0B"/>
    <w:rsid w:val="00112959"/>
    <w:rsid w:val="00121C26"/>
    <w:rsid w:val="00126604"/>
    <w:rsid w:val="00126B09"/>
    <w:rsid w:val="00130237"/>
    <w:rsid w:val="00130715"/>
    <w:rsid w:val="001403A8"/>
    <w:rsid w:val="00141876"/>
    <w:rsid w:val="00141F49"/>
    <w:rsid w:val="001424BB"/>
    <w:rsid w:val="00144538"/>
    <w:rsid w:val="00145FC0"/>
    <w:rsid w:val="00151312"/>
    <w:rsid w:val="001515AF"/>
    <w:rsid w:val="001529AA"/>
    <w:rsid w:val="00156403"/>
    <w:rsid w:val="001603EA"/>
    <w:rsid w:val="00160C2A"/>
    <w:rsid w:val="001612C7"/>
    <w:rsid w:val="00161ABE"/>
    <w:rsid w:val="0016570F"/>
    <w:rsid w:val="0016721A"/>
    <w:rsid w:val="00171512"/>
    <w:rsid w:val="00171DEF"/>
    <w:rsid w:val="0017298D"/>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C71DB"/>
    <w:rsid w:val="001D2CC5"/>
    <w:rsid w:val="001D4FF6"/>
    <w:rsid w:val="001E0676"/>
    <w:rsid w:val="001E7941"/>
    <w:rsid w:val="001E7EA2"/>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5BA9"/>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0C35"/>
    <w:rsid w:val="0029180E"/>
    <w:rsid w:val="0029279F"/>
    <w:rsid w:val="00296E5D"/>
    <w:rsid w:val="002A2FD5"/>
    <w:rsid w:val="002A3DFC"/>
    <w:rsid w:val="002A3E52"/>
    <w:rsid w:val="002A52C4"/>
    <w:rsid w:val="002A54A4"/>
    <w:rsid w:val="002A5F6B"/>
    <w:rsid w:val="002A6A0D"/>
    <w:rsid w:val="002A77DA"/>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6B3C"/>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601A"/>
    <w:rsid w:val="00357AE7"/>
    <w:rsid w:val="00357DAE"/>
    <w:rsid w:val="00360390"/>
    <w:rsid w:val="00360C98"/>
    <w:rsid w:val="00365DC9"/>
    <w:rsid w:val="00366398"/>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3A28"/>
    <w:rsid w:val="003D55B9"/>
    <w:rsid w:val="003E1063"/>
    <w:rsid w:val="003E5821"/>
    <w:rsid w:val="003F1CB1"/>
    <w:rsid w:val="003F381A"/>
    <w:rsid w:val="003F3A93"/>
    <w:rsid w:val="003F69D5"/>
    <w:rsid w:val="003F7402"/>
    <w:rsid w:val="0040111A"/>
    <w:rsid w:val="0040435E"/>
    <w:rsid w:val="00406870"/>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0F27"/>
    <w:rsid w:val="004329E7"/>
    <w:rsid w:val="0043785D"/>
    <w:rsid w:val="00441D72"/>
    <w:rsid w:val="00442C66"/>
    <w:rsid w:val="00445A06"/>
    <w:rsid w:val="00446D34"/>
    <w:rsid w:val="0045198E"/>
    <w:rsid w:val="0045327B"/>
    <w:rsid w:val="00453695"/>
    <w:rsid w:val="00457585"/>
    <w:rsid w:val="00460441"/>
    <w:rsid w:val="00462C88"/>
    <w:rsid w:val="00465AE1"/>
    <w:rsid w:val="00466FEC"/>
    <w:rsid w:val="00467951"/>
    <w:rsid w:val="004713EB"/>
    <w:rsid w:val="004809B5"/>
    <w:rsid w:val="00480C0D"/>
    <w:rsid w:val="00483B7E"/>
    <w:rsid w:val="00484D0A"/>
    <w:rsid w:val="00484D74"/>
    <w:rsid w:val="004878BE"/>
    <w:rsid w:val="0049217A"/>
    <w:rsid w:val="004A1243"/>
    <w:rsid w:val="004A137D"/>
    <w:rsid w:val="004A52A4"/>
    <w:rsid w:val="004A6955"/>
    <w:rsid w:val="004B09D4"/>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19E9"/>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2D4A"/>
    <w:rsid w:val="00533EE5"/>
    <w:rsid w:val="005346B2"/>
    <w:rsid w:val="00534B3A"/>
    <w:rsid w:val="0054369A"/>
    <w:rsid w:val="00544550"/>
    <w:rsid w:val="00545EBB"/>
    <w:rsid w:val="0054694B"/>
    <w:rsid w:val="00546B41"/>
    <w:rsid w:val="00547681"/>
    <w:rsid w:val="0055234D"/>
    <w:rsid w:val="0055501D"/>
    <w:rsid w:val="00556D71"/>
    <w:rsid w:val="0055799E"/>
    <w:rsid w:val="00562E53"/>
    <w:rsid w:val="00562F46"/>
    <w:rsid w:val="00564181"/>
    <w:rsid w:val="0056522D"/>
    <w:rsid w:val="005652C0"/>
    <w:rsid w:val="005654D1"/>
    <w:rsid w:val="0056559E"/>
    <w:rsid w:val="00566A99"/>
    <w:rsid w:val="00571823"/>
    <w:rsid w:val="00573244"/>
    <w:rsid w:val="00574946"/>
    <w:rsid w:val="00574C43"/>
    <w:rsid w:val="005769B8"/>
    <w:rsid w:val="00581C88"/>
    <w:rsid w:val="005845E7"/>
    <w:rsid w:val="0058494B"/>
    <w:rsid w:val="00585943"/>
    <w:rsid w:val="00586328"/>
    <w:rsid w:val="00586E3C"/>
    <w:rsid w:val="00587523"/>
    <w:rsid w:val="0059693A"/>
    <w:rsid w:val="005A24C6"/>
    <w:rsid w:val="005A40D2"/>
    <w:rsid w:val="005A5FFA"/>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6E6"/>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3633"/>
    <w:rsid w:val="00693C79"/>
    <w:rsid w:val="006944F7"/>
    <w:rsid w:val="00696145"/>
    <w:rsid w:val="006A0EBA"/>
    <w:rsid w:val="006A2877"/>
    <w:rsid w:val="006A31A4"/>
    <w:rsid w:val="006A69A7"/>
    <w:rsid w:val="006A75AE"/>
    <w:rsid w:val="006B25CA"/>
    <w:rsid w:val="006B3375"/>
    <w:rsid w:val="006B3EC4"/>
    <w:rsid w:val="006B491D"/>
    <w:rsid w:val="006B4A06"/>
    <w:rsid w:val="006C0E79"/>
    <w:rsid w:val="006C1D7C"/>
    <w:rsid w:val="006C3676"/>
    <w:rsid w:val="006C57D7"/>
    <w:rsid w:val="006C746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0A26"/>
    <w:rsid w:val="006F1EFA"/>
    <w:rsid w:val="006F2AD6"/>
    <w:rsid w:val="006F42C6"/>
    <w:rsid w:val="006F6459"/>
    <w:rsid w:val="006F79BD"/>
    <w:rsid w:val="00700D72"/>
    <w:rsid w:val="00701C3B"/>
    <w:rsid w:val="007027E8"/>
    <w:rsid w:val="00705119"/>
    <w:rsid w:val="00707F09"/>
    <w:rsid w:val="007114F5"/>
    <w:rsid w:val="00711769"/>
    <w:rsid w:val="007177AB"/>
    <w:rsid w:val="00717B01"/>
    <w:rsid w:val="007205EA"/>
    <w:rsid w:val="00721234"/>
    <w:rsid w:val="00721763"/>
    <w:rsid w:val="00721D0B"/>
    <w:rsid w:val="00721E97"/>
    <w:rsid w:val="0073029F"/>
    <w:rsid w:val="00733123"/>
    <w:rsid w:val="00741654"/>
    <w:rsid w:val="00741C17"/>
    <w:rsid w:val="00742E50"/>
    <w:rsid w:val="007447BC"/>
    <w:rsid w:val="00746AE9"/>
    <w:rsid w:val="00750CE5"/>
    <w:rsid w:val="007522CE"/>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8652F"/>
    <w:rsid w:val="0079320C"/>
    <w:rsid w:val="00794E97"/>
    <w:rsid w:val="00796177"/>
    <w:rsid w:val="007A048D"/>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32A"/>
    <w:rsid w:val="007D6A6F"/>
    <w:rsid w:val="007E0D71"/>
    <w:rsid w:val="007E16B2"/>
    <w:rsid w:val="007E2E0B"/>
    <w:rsid w:val="007E77B2"/>
    <w:rsid w:val="007F2301"/>
    <w:rsid w:val="007F2AFB"/>
    <w:rsid w:val="007F2F01"/>
    <w:rsid w:val="007F360E"/>
    <w:rsid w:val="007F3E7A"/>
    <w:rsid w:val="007F74E1"/>
    <w:rsid w:val="00800685"/>
    <w:rsid w:val="008025CE"/>
    <w:rsid w:val="00802D26"/>
    <w:rsid w:val="00806B9E"/>
    <w:rsid w:val="008141EA"/>
    <w:rsid w:val="00815386"/>
    <w:rsid w:val="00821FBC"/>
    <w:rsid w:val="00822932"/>
    <w:rsid w:val="00826379"/>
    <w:rsid w:val="00826814"/>
    <w:rsid w:val="008268BC"/>
    <w:rsid w:val="00826A9D"/>
    <w:rsid w:val="008300F9"/>
    <w:rsid w:val="008309E7"/>
    <w:rsid w:val="0083445D"/>
    <w:rsid w:val="00835F46"/>
    <w:rsid w:val="00841F9A"/>
    <w:rsid w:val="00842000"/>
    <w:rsid w:val="008426E6"/>
    <w:rsid w:val="00846B5A"/>
    <w:rsid w:val="008511F5"/>
    <w:rsid w:val="00854A29"/>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17F"/>
    <w:rsid w:val="008932D2"/>
    <w:rsid w:val="00894885"/>
    <w:rsid w:val="00896542"/>
    <w:rsid w:val="008A1A88"/>
    <w:rsid w:val="008A5D01"/>
    <w:rsid w:val="008A5D68"/>
    <w:rsid w:val="008A6199"/>
    <w:rsid w:val="008B27C9"/>
    <w:rsid w:val="008B4EB8"/>
    <w:rsid w:val="008B6895"/>
    <w:rsid w:val="008C3516"/>
    <w:rsid w:val="008C4872"/>
    <w:rsid w:val="008C49DC"/>
    <w:rsid w:val="008C60B4"/>
    <w:rsid w:val="008C6493"/>
    <w:rsid w:val="008C6674"/>
    <w:rsid w:val="008C6A20"/>
    <w:rsid w:val="008C6D5A"/>
    <w:rsid w:val="008C7A7E"/>
    <w:rsid w:val="008D3811"/>
    <w:rsid w:val="008D6464"/>
    <w:rsid w:val="008D7F8C"/>
    <w:rsid w:val="008E1027"/>
    <w:rsid w:val="008E2EA1"/>
    <w:rsid w:val="008E3929"/>
    <w:rsid w:val="008E7381"/>
    <w:rsid w:val="008E748E"/>
    <w:rsid w:val="008F1DA5"/>
    <w:rsid w:val="008F425C"/>
    <w:rsid w:val="008F45C0"/>
    <w:rsid w:val="008F45CE"/>
    <w:rsid w:val="008F468F"/>
    <w:rsid w:val="008F5EBA"/>
    <w:rsid w:val="008F6A10"/>
    <w:rsid w:val="008F6AD7"/>
    <w:rsid w:val="008F76A5"/>
    <w:rsid w:val="009002AF"/>
    <w:rsid w:val="00900595"/>
    <w:rsid w:val="00902A81"/>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3EBD"/>
    <w:rsid w:val="009C6270"/>
    <w:rsid w:val="009C67C9"/>
    <w:rsid w:val="009C6A1A"/>
    <w:rsid w:val="009C76AB"/>
    <w:rsid w:val="009D0E70"/>
    <w:rsid w:val="009D3C36"/>
    <w:rsid w:val="009D47E4"/>
    <w:rsid w:val="009D5172"/>
    <w:rsid w:val="009D5F4A"/>
    <w:rsid w:val="009D6C2F"/>
    <w:rsid w:val="009D7641"/>
    <w:rsid w:val="009D776C"/>
    <w:rsid w:val="009E1AE9"/>
    <w:rsid w:val="009E2F2C"/>
    <w:rsid w:val="009E4066"/>
    <w:rsid w:val="009E4C58"/>
    <w:rsid w:val="009E6DCC"/>
    <w:rsid w:val="009E7886"/>
    <w:rsid w:val="009F03C0"/>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3F8"/>
    <w:rsid w:val="00A4144A"/>
    <w:rsid w:val="00A4156E"/>
    <w:rsid w:val="00A44FE3"/>
    <w:rsid w:val="00A456A6"/>
    <w:rsid w:val="00A4774B"/>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96C75"/>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41ED"/>
    <w:rsid w:val="00AE702D"/>
    <w:rsid w:val="00AF03CC"/>
    <w:rsid w:val="00AF0E95"/>
    <w:rsid w:val="00AF7675"/>
    <w:rsid w:val="00B011B3"/>
    <w:rsid w:val="00B03B93"/>
    <w:rsid w:val="00B0502F"/>
    <w:rsid w:val="00B0796F"/>
    <w:rsid w:val="00B07AA8"/>
    <w:rsid w:val="00B07C5E"/>
    <w:rsid w:val="00B10208"/>
    <w:rsid w:val="00B122F2"/>
    <w:rsid w:val="00B13152"/>
    <w:rsid w:val="00B14260"/>
    <w:rsid w:val="00B1545E"/>
    <w:rsid w:val="00B2089E"/>
    <w:rsid w:val="00B2275A"/>
    <w:rsid w:val="00B25C33"/>
    <w:rsid w:val="00B266DD"/>
    <w:rsid w:val="00B30165"/>
    <w:rsid w:val="00B30CDB"/>
    <w:rsid w:val="00B312C6"/>
    <w:rsid w:val="00B3138A"/>
    <w:rsid w:val="00B318C6"/>
    <w:rsid w:val="00B4657A"/>
    <w:rsid w:val="00B479BA"/>
    <w:rsid w:val="00B5152D"/>
    <w:rsid w:val="00B52526"/>
    <w:rsid w:val="00B52AE3"/>
    <w:rsid w:val="00B532DB"/>
    <w:rsid w:val="00B558D2"/>
    <w:rsid w:val="00B60158"/>
    <w:rsid w:val="00B60E07"/>
    <w:rsid w:val="00B61E63"/>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28A4"/>
    <w:rsid w:val="00BA65FC"/>
    <w:rsid w:val="00BA7276"/>
    <w:rsid w:val="00BB0F74"/>
    <w:rsid w:val="00BB1F10"/>
    <w:rsid w:val="00BB27B6"/>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CC5"/>
    <w:rsid w:val="00C17EFC"/>
    <w:rsid w:val="00C17F0B"/>
    <w:rsid w:val="00C2050E"/>
    <w:rsid w:val="00C2186D"/>
    <w:rsid w:val="00C2718F"/>
    <w:rsid w:val="00C30194"/>
    <w:rsid w:val="00C31198"/>
    <w:rsid w:val="00C32D7E"/>
    <w:rsid w:val="00C3648B"/>
    <w:rsid w:val="00C45615"/>
    <w:rsid w:val="00C4561B"/>
    <w:rsid w:val="00C46BA8"/>
    <w:rsid w:val="00C47CAB"/>
    <w:rsid w:val="00C54770"/>
    <w:rsid w:val="00C566E2"/>
    <w:rsid w:val="00C57A03"/>
    <w:rsid w:val="00C604D4"/>
    <w:rsid w:val="00C60A6D"/>
    <w:rsid w:val="00C61481"/>
    <w:rsid w:val="00C627C8"/>
    <w:rsid w:val="00C640AE"/>
    <w:rsid w:val="00C674A5"/>
    <w:rsid w:val="00C676C0"/>
    <w:rsid w:val="00C74243"/>
    <w:rsid w:val="00C76959"/>
    <w:rsid w:val="00C81A9D"/>
    <w:rsid w:val="00C83039"/>
    <w:rsid w:val="00C839EA"/>
    <w:rsid w:val="00C849DD"/>
    <w:rsid w:val="00C918B6"/>
    <w:rsid w:val="00C92C2C"/>
    <w:rsid w:val="00C9400B"/>
    <w:rsid w:val="00C95AE0"/>
    <w:rsid w:val="00CA62B3"/>
    <w:rsid w:val="00CA69CB"/>
    <w:rsid w:val="00CA73B2"/>
    <w:rsid w:val="00CA7690"/>
    <w:rsid w:val="00CA7C36"/>
    <w:rsid w:val="00CB212B"/>
    <w:rsid w:val="00CB25C4"/>
    <w:rsid w:val="00CB28E6"/>
    <w:rsid w:val="00CB362C"/>
    <w:rsid w:val="00CB3AE7"/>
    <w:rsid w:val="00CB422C"/>
    <w:rsid w:val="00CB5889"/>
    <w:rsid w:val="00CC19D2"/>
    <w:rsid w:val="00CC3EAF"/>
    <w:rsid w:val="00CC6A4B"/>
    <w:rsid w:val="00CD0D3A"/>
    <w:rsid w:val="00CD2939"/>
    <w:rsid w:val="00CD7495"/>
    <w:rsid w:val="00CE6382"/>
    <w:rsid w:val="00CE6A4E"/>
    <w:rsid w:val="00CE6CB0"/>
    <w:rsid w:val="00CE77A3"/>
    <w:rsid w:val="00CF0E20"/>
    <w:rsid w:val="00CF39D3"/>
    <w:rsid w:val="00CF7DB9"/>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488"/>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14415"/>
    <w:rsid w:val="00E17BB1"/>
    <w:rsid w:val="00E207A4"/>
    <w:rsid w:val="00E20E7C"/>
    <w:rsid w:val="00E23607"/>
    <w:rsid w:val="00E2489A"/>
    <w:rsid w:val="00E24D6A"/>
    <w:rsid w:val="00E25B57"/>
    <w:rsid w:val="00E273CA"/>
    <w:rsid w:val="00E30129"/>
    <w:rsid w:val="00E30403"/>
    <w:rsid w:val="00E31298"/>
    <w:rsid w:val="00E347D9"/>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6EAA"/>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7E6"/>
    <w:rsid w:val="00F23AE0"/>
    <w:rsid w:val="00F3036A"/>
    <w:rsid w:val="00F30DCF"/>
    <w:rsid w:val="00F31935"/>
    <w:rsid w:val="00F339C8"/>
    <w:rsid w:val="00F35625"/>
    <w:rsid w:val="00F35818"/>
    <w:rsid w:val="00F374F1"/>
    <w:rsid w:val="00F4085F"/>
    <w:rsid w:val="00F414D0"/>
    <w:rsid w:val="00F4194E"/>
    <w:rsid w:val="00F440AE"/>
    <w:rsid w:val="00F4626D"/>
    <w:rsid w:val="00F531DB"/>
    <w:rsid w:val="00F531F9"/>
    <w:rsid w:val="00F5560E"/>
    <w:rsid w:val="00F55E80"/>
    <w:rsid w:val="00F56F6F"/>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 w:val="3C5556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1C9EFB"/>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annotation text" w:uiPriority="99"/>
    <w:lsdException w:name="caption" w:semiHidden="1" w:uiPriority="35" w:unhideWhenUsed="1" w:qFormat="1"/>
    <w:lsdException w:name="annotation reference" w:uiPriority="99"/>
    <w:lsdException w:name="Title" w:uiPriority="10" w:qFormat="1"/>
    <w:lsdException w:name="Subtitle" w:uiPriority="11" w:qFormat="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1312"/>
    <w:pPr>
      <w:spacing w:after="160" w:line="259" w:lineRule="auto"/>
    </w:pPr>
    <w:rPr>
      <w:sz w:val="22"/>
      <w:szCs w:val="22"/>
    </w:rPr>
  </w:style>
  <w:style w:type="paragraph" w:styleId="Heading1">
    <w:name w:val="heading 1"/>
    <w:basedOn w:val="Normal"/>
    <w:next w:val="Normal"/>
    <w:link w:val="Heading1Char"/>
    <w:uiPriority w:val="9"/>
    <w:qFormat/>
    <w:rsid w:val="00151312"/>
    <w:pPr>
      <w:keepNext/>
      <w:keepLines/>
      <w:spacing w:before="400" w:after="40" w:line="240" w:lineRule="auto"/>
      <w:outlineLvl w:val="0"/>
    </w:pPr>
    <w:rPr>
      <w:rFonts w:ascii="Calibri Light" w:eastAsia="SimSun" w:hAnsi="Calibri Light"/>
      <w:color w:val="1F4E79"/>
      <w:sz w:val="36"/>
      <w:szCs w:val="36"/>
    </w:rPr>
  </w:style>
  <w:style w:type="paragraph" w:styleId="Heading2">
    <w:name w:val="heading 2"/>
    <w:basedOn w:val="Normal"/>
    <w:next w:val="Normal"/>
    <w:link w:val="Heading2Char"/>
    <w:uiPriority w:val="9"/>
    <w:unhideWhenUsed/>
    <w:qFormat/>
    <w:rsid w:val="00151312"/>
    <w:pPr>
      <w:keepNext/>
      <w:keepLines/>
      <w:spacing w:before="40" w:after="0" w:line="240" w:lineRule="auto"/>
      <w:outlineLvl w:val="1"/>
    </w:pPr>
    <w:rPr>
      <w:rFonts w:ascii="Calibri Light" w:eastAsia="SimSun" w:hAnsi="Calibri Light"/>
      <w:color w:val="2E74B5"/>
      <w:sz w:val="32"/>
      <w:szCs w:val="32"/>
    </w:rPr>
  </w:style>
  <w:style w:type="paragraph" w:styleId="Heading3">
    <w:name w:val="heading 3"/>
    <w:basedOn w:val="Normal"/>
    <w:next w:val="Normal"/>
    <w:link w:val="Heading3Char"/>
    <w:uiPriority w:val="9"/>
    <w:unhideWhenUsed/>
    <w:qFormat/>
    <w:rsid w:val="00151312"/>
    <w:pPr>
      <w:keepNext/>
      <w:keepLines/>
      <w:spacing w:before="40" w:after="0" w:line="240" w:lineRule="auto"/>
      <w:outlineLvl w:val="2"/>
    </w:pPr>
    <w:rPr>
      <w:rFonts w:ascii="Calibri Light" w:eastAsia="SimSun" w:hAnsi="Calibri Light"/>
      <w:color w:val="2E74B5"/>
      <w:sz w:val="28"/>
      <w:szCs w:val="28"/>
    </w:rPr>
  </w:style>
  <w:style w:type="paragraph" w:styleId="Heading4">
    <w:name w:val="heading 4"/>
    <w:basedOn w:val="Normal"/>
    <w:next w:val="Normal"/>
    <w:link w:val="Heading4Char"/>
    <w:uiPriority w:val="9"/>
    <w:unhideWhenUsed/>
    <w:qFormat/>
    <w:rsid w:val="00151312"/>
    <w:pPr>
      <w:keepNext/>
      <w:keepLines/>
      <w:spacing w:before="40" w:after="0"/>
      <w:outlineLvl w:val="3"/>
    </w:pPr>
    <w:rPr>
      <w:rFonts w:ascii="Calibri Light" w:eastAsia="SimSun" w:hAnsi="Calibri Light"/>
      <w:color w:val="2E74B5"/>
      <w:sz w:val="24"/>
      <w:szCs w:val="24"/>
    </w:rPr>
  </w:style>
  <w:style w:type="paragraph" w:styleId="Heading5">
    <w:name w:val="heading 5"/>
    <w:basedOn w:val="Normal"/>
    <w:next w:val="Normal"/>
    <w:link w:val="Heading5Char"/>
    <w:uiPriority w:val="9"/>
    <w:semiHidden/>
    <w:unhideWhenUsed/>
    <w:qFormat/>
    <w:rsid w:val="00151312"/>
    <w:pPr>
      <w:keepNext/>
      <w:keepLines/>
      <w:spacing w:before="40" w:after="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151312"/>
    <w:pPr>
      <w:keepNext/>
      <w:keepLines/>
      <w:spacing w:before="40" w:after="0"/>
      <w:outlineLvl w:val="5"/>
    </w:pPr>
    <w:rPr>
      <w:rFonts w:ascii="Calibri Light" w:eastAsia="SimSun" w:hAnsi="Calibri Light"/>
      <w:i/>
      <w:iCs/>
      <w:caps/>
      <w:color w:val="1F4E79"/>
    </w:rPr>
  </w:style>
  <w:style w:type="paragraph" w:styleId="Heading7">
    <w:name w:val="heading 7"/>
    <w:basedOn w:val="Normal"/>
    <w:next w:val="Normal"/>
    <w:link w:val="Heading7Char"/>
    <w:uiPriority w:val="9"/>
    <w:semiHidden/>
    <w:unhideWhenUsed/>
    <w:qFormat/>
    <w:rsid w:val="00151312"/>
    <w:pPr>
      <w:keepNext/>
      <w:keepLines/>
      <w:spacing w:before="40" w:after="0"/>
      <w:outlineLvl w:val="6"/>
    </w:pPr>
    <w:rPr>
      <w:rFonts w:ascii="Calibri Light" w:eastAsia="SimSun" w:hAnsi="Calibri Light"/>
      <w:b/>
      <w:bCs/>
      <w:color w:val="1F4E79"/>
    </w:rPr>
  </w:style>
  <w:style w:type="paragraph" w:styleId="Heading8">
    <w:name w:val="heading 8"/>
    <w:basedOn w:val="Normal"/>
    <w:next w:val="Normal"/>
    <w:link w:val="Heading8Char"/>
    <w:uiPriority w:val="9"/>
    <w:semiHidden/>
    <w:unhideWhenUsed/>
    <w:qFormat/>
    <w:rsid w:val="00151312"/>
    <w:pPr>
      <w:keepNext/>
      <w:keepLines/>
      <w:spacing w:before="40" w:after="0"/>
      <w:outlineLvl w:val="7"/>
    </w:pPr>
    <w:rPr>
      <w:rFonts w:ascii="Calibri Light" w:eastAsia="SimSun" w:hAnsi="Calibri Light"/>
      <w:b/>
      <w:bCs/>
      <w:i/>
      <w:iCs/>
      <w:color w:val="1F4E79"/>
    </w:rPr>
  </w:style>
  <w:style w:type="paragraph" w:styleId="Heading9">
    <w:name w:val="heading 9"/>
    <w:basedOn w:val="Normal"/>
    <w:next w:val="Normal"/>
    <w:link w:val="Heading9Char"/>
    <w:uiPriority w:val="9"/>
    <w:semiHidden/>
    <w:unhideWhenUsed/>
    <w:qFormat/>
    <w:rsid w:val="00151312"/>
    <w:pPr>
      <w:keepNext/>
      <w:keepLines/>
      <w:spacing w:before="40" w:after="0"/>
      <w:outlineLvl w:val="8"/>
    </w:pPr>
    <w:rPr>
      <w:rFonts w:ascii="Calibri Light" w:eastAsia="SimSun"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next w:val="Normal"/>
    <w:link w:val="TitleChar"/>
    <w:uiPriority w:val="10"/>
    <w:qFormat/>
    <w:rsid w:val="00151312"/>
    <w:pPr>
      <w:spacing w:after="0" w:line="204" w:lineRule="auto"/>
      <w:contextualSpacing/>
    </w:pPr>
    <w:rPr>
      <w:rFonts w:ascii="Calibri Light" w:eastAsia="SimSun" w:hAnsi="Calibri Light"/>
      <w:caps/>
      <w:color w:val="44546A"/>
      <w:spacing w:val="-15"/>
      <w:sz w:val="72"/>
      <w:szCs w:val="72"/>
    </w:rPr>
  </w:style>
  <w:style w:type="paragraph" w:styleId="Subtitle">
    <w:name w:val="Subtitle"/>
    <w:basedOn w:val="Normal"/>
    <w:next w:val="Normal"/>
    <w:link w:val="SubtitleChar"/>
    <w:uiPriority w:val="11"/>
    <w:qFormat/>
    <w:rsid w:val="00151312"/>
    <w:pPr>
      <w:numPr>
        <w:ilvl w:val="1"/>
      </w:numPr>
      <w:spacing w:after="240" w:line="240" w:lineRule="auto"/>
    </w:pPr>
    <w:rPr>
      <w:rFonts w:ascii="Calibri Light" w:eastAsia="SimSun" w:hAnsi="Calibri Light"/>
      <w:color w:val="5B9BD5"/>
      <w:sz w:val="28"/>
      <w:szCs w:val="28"/>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i/>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line="240" w:lineRule="exact"/>
    </w:pPr>
    <w:rPr>
      <w:rFonts w:ascii="Tahoma" w:hAnsi="Tahoma"/>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pPr>
      <w:spacing w:after="160" w:line="259" w:lineRule="auto"/>
    </w:pPr>
    <w:rPr>
      <w:sz w:val="24"/>
      <w:szCs w:val="22"/>
      <w:lang w:val="en-GB"/>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contextualSpacing/>
    </w:p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line="240" w:lineRule="exact"/>
    </w:pPr>
    <w:rPr>
      <w:sz w:val="20"/>
      <w:vertAlign w:val="superscript"/>
      <w:lang w:eastAsia="en-GB"/>
    </w:rPr>
  </w:style>
  <w:style w:type="paragraph" w:customStyle="1" w:styleId="Blockquote">
    <w:name w:val="Blockquote"/>
    <w:basedOn w:val="Normal"/>
    <w:rsid w:val="00854A29"/>
    <w:pPr>
      <w:widowControl w:val="0"/>
      <w:spacing w:before="100" w:after="100"/>
      <w:ind w:left="360" w:right="360"/>
    </w:pPr>
    <w:rPr>
      <w:rFonts w:ascii="Arial" w:hAnsi="Arial"/>
      <w:snapToGrid w:val="0"/>
    </w:rPr>
  </w:style>
  <w:style w:type="character" w:customStyle="1" w:styleId="Heading1Char">
    <w:name w:val="Heading 1 Char"/>
    <w:link w:val="Heading1"/>
    <w:uiPriority w:val="9"/>
    <w:rsid w:val="00151312"/>
    <w:rPr>
      <w:rFonts w:ascii="Calibri Light" w:eastAsia="SimSun" w:hAnsi="Calibri Light" w:cs="Times New Roman"/>
      <w:color w:val="1F4E79"/>
      <w:sz w:val="36"/>
      <w:szCs w:val="36"/>
    </w:rPr>
  </w:style>
  <w:style w:type="character" w:customStyle="1" w:styleId="Heading2Char">
    <w:name w:val="Heading 2 Char"/>
    <w:link w:val="Heading2"/>
    <w:uiPriority w:val="9"/>
    <w:rsid w:val="00151312"/>
    <w:rPr>
      <w:rFonts w:ascii="Calibri Light" w:eastAsia="SimSun" w:hAnsi="Calibri Light" w:cs="Times New Roman"/>
      <w:color w:val="2E74B5"/>
      <w:sz w:val="32"/>
      <w:szCs w:val="32"/>
    </w:rPr>
  </w:style>
  <w:style w:type="character" w:customStyle="1" w:styleId="Heading3Char">
    <w:name w:val="Heading 3 Char"/>
    <w:link w:val="Heading3"/>
    <w:uiPriority w:val="9"/>
    <w:rsid w:val="00151312"/>
    <w:rPr>
      <w:rFonts w:ascii="Calibri Light" w:eastAsia="SimSun" w:hAnsi="Calibri Light" w:cs="Times New Roman"/>
      <w:color w:val="2E74B5"/>
      <w:sz w:val="28"/>
      <w:szCs w:val="28"/>
    </w:rPr>
  </w:style>
  <w:style w:type="character" w:customStyle="1" w:styleId="Heading4Char">
    <w:name w:val="Heading 4 Char"/>
    <w:link w:val="Heading4"/>
    <w:uiPriority w:val="9"/>
    <w:rsid w:val="00151312"/>
    <w:rPr>
      <w:rFonts w:ascii="Calibri Light" w:eastAsia="SimSun" w:hAnsi="Calibri Light" w:cs="Times New Roman"/>
      <w:color w:val="2E74B5"/>
      <w:sz w:val="24"/>
      <w:szCs w:val="24"/>
    </w:rPr>
  </w:style>
  <w:style w:type="character" w:customStyle="1" w:styleId="Heading5Char">
    <w:name w:val="Heading 5 Char"/>
    <w:link w:val="Heading5"/>
    <w:uiPriority w:val="9"/>
    <w:semiHidden/>
    <w:rsid w:val="00151312"/>
    <w:rPr>
      <w:rFonts w:ascii="Calibri Light" w:eastAsia="SimSun" w:hAnsi="Calibri Light" w:cs="Times New Roman"/>
      <w:caps/>
      <w:color w:val="2E74B5"/>
    </w:rPr>
  </w:style>
  <w:style w:type="character" w:customStyle="1" w:styleId="Heading6Char">
    <w:name w:val="Heading 6 Char"/>
    <w:link w:val="Heading6"/>
    <w:uiPriority w:val="9"/>
    <w:semiHidden/>
    <w:rsid w:val="00151312"/>
    <w:rPr>
      <w:rFonts w:ascii="Calibri Light" w:eastAsia="SimSun" w:hAnsi="Calibri Light" w:cs="Times New Roman"/>
      <w:i/>
      <w:iCs/>
      <w:caps/>
      <w:color w:val="1F4E79"/>
    </w:rPr>
  </w:style>
  <w:style w:type="character" w:customStyle="1" w:styleId="Heading7Char">
    <w:name w:val="Heading 7 Char"/>
    <w:link w:val="Heading7"/>
    <w:uiPriority w:val="9"/>
    <w:semiHidden/>
    <w:rsid w:val="00151312"/>
    <w:rPr>
      <w:rFonts w:ascii="Calibri Light" w:eastAsia="SimSun" w:hAnsi="Calibri Light" w:cs="Times New Roman"/>
      <w:b/>
      <w:bCs/>
      <w:color w:val="1F4E79"/>
    </w:rPr>
  </w:style>
  <w:style w:type="character" w:customStyle="1" w:styleId="Heading8Char">
    <w:name w:val="Heading 8 Char"/>
    <w:link w:val="Heading8"/>
    <w:uiPriority w:val="9"/>
    <w:semiHidden/>
    <w:rsid w:val="00151312"/>
    <w:rPr>
      <w:rFonts w:ascii="Calibri Light" w:eastAsia="SimSun" w:hAnsi="Calibri Light" w:cs="Times New Roman"/>
      <w:b/>
      <w:bCs/>
      <w:i/>
      <w:iCs/>
      <w:color w:val="1F4E79"/>
    </w:rPr>
  </w:style>
  <w:style w:type="character" w:customStyle="1" w:styleId="Heading9Char">
    <w:name w:val="Heading 9 Char"/>
    <w:link w:val="Heading9"/>
    <w:uiPriority w:val="9"/>
    <w:semiHidden/>
    <w:rsid w:val="00151312"/>
    <w:rPr>
      <w:rFonts w:ascii="Calibri Light" w:eastAsia="SimSun" w:hAnsi="Calibri Light" w:cs="Times New Roman"/>
      <w:i/>
      <w:iCs/>
      <w:color w:val="1F4E79"/>
    </w:rPr>
  </w:style>
  <w:style w:type="paragraph" w:styleId="Caption">
    <w:name w:val="caption"/>
    <w:basedOn w:val="Normal"/>
    <w:next w:val="Normal"/>
    <w:uiPriority w:val="35"/>
    <w:semiHidden/>
    <w:unhideWhenUsed/>
    <w:qFormat/>
    <w:rsid w:val="00151312"/>
    <w:pPr>
      <w:spacing w:line="240" w:lineRule="auto"/>
    </w:pPr>
    <w:rPr>
      <w:b/>
      <w:bCs/>
      <w:smallCaps/>
      <w:color w:val="44546A"/>
    </w:rPr>
  </w:style>
  <w:style w:type="character" w:customStyle="1" w:styleId="TitleChar">
    <w:name w:val="Title Char"/>
    <w:link w:val="Title"/>
    <w:uiPriority w:val="10"/>
    <w:rsid w:val="00151312"/>
    <w:rPr>
      <w:rFonts w:ascii="Calibri Light" w:eastAsia="SimSun" w:hAnsi="Calibri Light" w:cs="Times New Roman"/>
      <w:caps/>
      <w:color w:val="44546A"/>
      <w:spacing w:val="-15"/>
      <w:sz w:val="72"/>
      <w:szCs w:val="72"/>
    </w:rPr>
  </w:style>
  <w:style w:type="character" w:customStyle="1" w:styleId="SubtitleChar">
    <w:name w:val="Subtitle Char"/>
    <w:link w:val="Subtitle"/>
    <w:uiPriority w:val="11"/>
    <w:rsid w:val="00151312"/>
    <w:rPr>
      <w:rFonts w:ascii="Calibri Light" w:eastAsia="SimSun" w:hAnsi="Calibri Light" w:cs="Times New Roman"/>
      <w:color w:val="5B9BD5"/>
      <w:sz w:val="28"/>
      <w:szCs w:val="28"/>
    </w:rPr>
  </w:style>
  <w:style w:type="character" w:styleId="Strong">
    <w:name w:val="Strong"/>
    <w:uiPriority w:val="22"/>
    <w:qFormat/>
    <w:rsid w:val="00151312"/>
    <w:rPr>
      <w:b/>
      <w:bCs/>
    </w:rPr>
  </w:style>
  <w:style w:type="character" w:styleId="Emphasis">
    <w:name w:val="Emphasis"/>
    <w:uiPriority w:val="20"/>
    <w:qFormat/>
    <w:rsid w:val="00151312"/>
    <w:rPr>
      <w:i/>
      <w:iCs/>
    </w:rPr>
  </w:style>
  <w:style w:type="paragraph" w:styleId="NoSpacing">
    <w:name w:val="No Spacing"/>
    <w:uiPriority w:val="1"/>
    <w:qFormat/>
    <w:rsid w:val="00151312"/>
    <w:rPr>
      <w:sz w:val="22"/>
      <w:szCs w:val="22"/>
    </w:rPr>
  </w:style>
  <w:style w:type="paragraph" w:styleId="Quote">
    <w:name w:val="Quote"/>
    <w:basedOn w:val="Normal"/>
    <w:next w:val="Normal"/>
    <w:link w:val="QuoteChar"/>
    <w:uiPriority w:val="29"/>
    <w:qFormat/>
    <w:rsid w:val="00151312"/>
    <w:pPr>
      <w:spacing w:before="120" w:after="120"/>
      <w:ind w:left="720"/>
    </w:pPr>
    <w:rPr>
      <w:color w:val="44546A"/>
      <w:sz w:val="24"/>
      <w:szCs w:val="24"/>
    </w:rPr>
  </w:style>
  <w:style w:type="character" w:customStyle="1" w:styleId="QuoteChar">
    <w:name w:val="Quote Char"/>
    <w:link w:val="Quote"/>
    <w:uiPriority w:val="29"/>
    <w:rsid w:val="00151312"/>
    <w:rPr>
      <w:color w:val="44546A"/>
      <w:sz w:val="24"/>
      <w:szCs w:val="24"/>
    </w:rPr>
  </w:style>
  <w:style w:type="paragraph" w:styleId="IntenseQuote">
    <w:name w:val="Intense Quote"/>
    <w:basedOn w:val="Normal"/>
    <w:next w:val="Normal"/>
    <w:link w:val="IntenseQuoteChar"/>
    <w:uiPriority w:val="30"/>
    <w:qFormat/>
    <w:rsid w:val="00151312"/>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IntenseQuoteChar">
    <w:name w:val="Intense Quote Char"/>
    <w:link w:val="IntenseQuote"/>
    <w:uiPriority w:val="30"/>
    <w:rsid w:val="00151312"/>
    <w:rPr>
      <w:rFonts w:ascii="Calibri Light" w:eastAsia="SimSun" w:hAnsi="Calibri Light" w:cs="Times New Roman"/>
      <w:color w:val="44546A"/>
      <w:spacing w:val="-6"/>
      <w:sz w:val="32"/>
      <w:szCs w:val="32"/>
    </w:rPr>
  </w:style>
  <w:style w:type="character" w:styleId="SubtleEmphasis">
    <w:name w:val="Subtle Emphasis"/>
    <w:uiPriority w:val="19"/>
    <w:qFormat/>
    <w:rsid w:val="00151312"/>
    <w:rPr>
      <w:i/>
      <w:iCs/>
      <w:color w:val="595959"/>
    </w:rPr>
  </w:style>
  <w:style w:type="character" w:styleId="IntenseEmphasis">
    <w:name w:val="Intense Emphasis"/>
    <w:uiPriority w:val="21"/>
    <w:qFormat/>
    <w:rsid w:val="00151312"/>
    <w:rPr>
      <w:b/>
      <w:bCs/>
      <w:i/>
      <w:iCs/>
    </w:rPr>
  </w:style>
  <w:style w:type="character" w:styleId="SubtleReference">
    <w:name w:val="Subtle Reference"/>
    <w:uiPriority w:val="31"/>
    <w:qFormat/>
    <w:rsid w:val="00151312"/>
    <w:rPr>
      <w:smallCaps/>
      <w:color w:val="595959"/>
      <w:u w:val="none" w:color="7F7F7F"/>
      <w:bdr w:val="none" w:sz="0" w:space="0" w:color="auto"/>
    </w:rPr>
  </w:style>
  <w:style w:type="character" w:styleId="IntenseReference">
    <w:name w:val="Intense Reference"/>
    <w:uiPriority w:val="32"/>
    <w:qFormat/>
    <w:rsid w:val="00151312"/>
    <w:rPr>
      <w:b/>
      <w:bCs/>
      <w:smallCaps/>
      <w:color w:val="44546A"/>
      <w:u w:val="single"/>
    </w:rPr>
  </w:style>
  <w:style w:type="character" w:styleId="BookTitle">
    <w:name w:val="Book Title"/>
    <w:uiPriority w:val="33"/>
    <w:qFormat/>
    <w:rsid w:val="00151312"/>
    <w:rPr>
      <w:b/>
      <w:bCs/>
      <w:smallCaps/>
      <w:spacing w:val="10"/>
    </w:rPr>
  </w:style>
  <w:style w:type="paragraph" w:styleId="TOCHeading">
    <w:name w:val="TOC Heading"/>
    <w:basedOn w:val="Heading1"/>
    <w:next w:val="Normal"/>
    <w:uiPriority w:val="39"/>
    <w:semiHidden/>
    <w:unhideWhenUsed/>
    <w:qFormat/>
    <w:rsid w:val="00151312"/>
    <w:pPr>
      <w:outlineLvl w:val="9"/>
    </w:pPr>
  </w:style>
  <w:style w:type="character" w:styleId="UnresolvedMention">
    <w:name w:val="Unresolved Mention"/>
    <w:uiPriority w:val="99"/>
    <w:semiHidden/>
    <w:unhideWhenUsed/>
    <w:rsid w:val="001E7EA2"/>
    <w:rPr>
      <w:color w:val="605E5C"/>
      <w:shd w:val="clear" w:color="auto" w:fill="E1DFDD"/>
    </w:rPr>
  </w:style>
  <w:style w:type="character" w:styleId="FollowedHyperlink">
    <w:name w:val="FollowedHyperlink"/>
    <w:rsid w:val="00D5148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529249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905143142">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193691552">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04877566">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4AAB06DD-39B7-4661-81E1-C0C7905FE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1786</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Seçil TÜRKMENOĞLU</cp:lastModifiedBy>
  <cp:revision>12</cp:revision>
  <cp:lastPrinted>2014-01-20T08:23:00Z</cp:lastPrinted>
  <dcterms:created xsi:type="dcterms:W3CDTF">2023-08-02T17:40:00Z</dcterms:created>
  <dcterms:modified xsi:type="dcterms:W3CDTF">2023-09-07T12:41:00Z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